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8CE5" w14:textId="77777777" w:rsidR="003E1DED" w:rsidRDefault="00167A26">
      <w:pPr>
        <w:spacing w:after="0"/>
        <w:ind w:left="142"/>
      </w:pPr>
      <w:r>
        <w:rPr>
          <w:noProof/>
        </w:rPr>
        <w:drawing>
          <wp:inline distT="0" distB="0" distL="0" distR="0" wp14:anchorId="3B324BBB" wp14:editId="13902B4A">
            <wp:extent cx="4745101" cy="991235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5101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</w:t>
      </w:r>
    </w:p>
    <w:p w14:paraId="13C00250" w14:textId="77777777" w:rsidR="003E1DED" w:rsidRDefault="00167A26">
      <w:pPr>
        <w:spacing w:after="0"/>
      </w:pPr>
      <w:r>
        <w:rPr>
          <w:rFonts w:ascii="Times New Roman" w:eastAsia="Times New Roman" w:hAnsi="Times New Roman" w:cs="Times New Roman"/>
          <w:color w:val="008000"/>
          <w:sz w:val="24"/>
        </w:rPr>
        <w:t xml:space="preserve"> </w:t>
      </w:r>
    </w:p>
    <w:p w14:paraId="482577BA" w14:textId="77777777" w:rsidR="003E1DED" w:rsidRDefault="00167A26">
      <w:pPr>
        <w:spacing w:after="0"/>
      </w:pPr>
      <w:r>
        <w:rPr>
          <w:rFonts w:ascii="Times New Roman" w:eastAsia="Times New Roman" w:hAnsi="Times New Roman" w:cs="Times New Roman"/>
          <w:color w:val="008000"/>
          <w:sz w:val="24"/>
        </w:rPr>
        <w:t xml:space="preserve"> </w:t>
      </w:r>
    </w:p>
    <w:p w14:paraId="606EEB0B" w14:textId="77777777" w:rsidR="003E1DED" w:rsidRDefault="00167A26">
      <w:pPr>
        <w:spacing w:after="0"/>
      </w:pPr>
      <w:r>
        <w:rPr>
          <w:rFonts w:ascii="Times New Roman" w:eastAsia="Times New Roman" w:hAnsi="Times New Roman" w:cs="Times New Roman"/>
          <w:color w:val="008000"/>
          <w:sz w:val="24"/>
        </w:rPr>
        <w:t xml:space="preserve"> </w:t>
      </w:r>
    </w:p>
    <w:p w14:paraId="1A3BE1FC" w14:textId="77777777" w:rsidR="003E1DED" w:rsidRDefault="00167A26">
      <w:pPr>
        <w:spacing w:after="0"/>
        <w:ind w:left="283"/>
      </w:pPr>
      <w:r>
        <w:rPr>
          <w:rFonts w:ascii="Times New Roman" w:eastAsia="Times New Roman" w:hAnsi="Times New Roman" w:cs="Times New Roman"/>
          <w:color w:val="008000"/>
          <w:sz w:val="24"/>
        </w:rPr>
        <w:t xml:space="preserve"> </w:t>
      </w:r>
    </w:p>
    <w:p w14:paraId="065943FC" w14:textId="77777777" w:rsidR="003E1DED" w:rsidRDefault="00167A26">
      <w:pPr>
        <w:spacing w:after="273" w:line="244" w:lineRule="auto"/>
        <w:ind w:left="850" w:right="8339"/>
      </w:pPr>
      <w:r>
        <w:rPr>
          <w:rFonts w:ascii="Times New Roman" w:eastAsia="Times New Roman" w:hAnsi="Times New Roman" w:cs="Times New Roman"/>
          <w:color w:val="008000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p w14:paraId="75989B59" w14:textId="5285C20B" w:rsidR="003819C6" w:rsidRDefault="00167A26">
      <w:pPr>
        <w:spacing w:after="4" w:line="476" w:lineRule="auto"/>
        <w:ind w:left="85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Gentili studenti, facendo seguito alle disposizioni </w:t>
      </w:r>
      <w:r w:rsidRPr="00B21DD0">
        <w:rPr>
          <w:rFonts w:ascii="Cambria" w:eastAsia="Cambria" w:hAnsi="Cambria" w:cs="Cambria"/>
          <w:bCs/>
          <w:sz w:val="24"/>
        </w:rPr>
        <w:t xml:space="preserve">per l’organizzazione della didattica a distanza, si comunica che le lezioni del corso di </w:t>
      </w:r>
      <w:proofErr w:type="spellStart"/>
      <w:r w:rsidR="00E82A39" w:rsidRPr="00B21DD0">
        <w:rPr>
          <w:rFonts w:ascii="Cambria" w:eastAsia="Cambria" w:hAnsi="Cambria" w:cs="Cambria"/>
          <w:bCs/>
          <w:sz w:val="24"/>
        </w:rPr>
        <w:t>Criminal</w:t>
      </w:r>
      <w:proofErr w:type="spellEnd"/>
      <w:r w:rsidR="00E82A39" w:rsidRPr="00B21DD0">
        <w:rPr>
          <w:rFonts w:ascii="Cambria" w:eastAsia="Cambria" w:hAnsi="Cambria" w:cs="Cambria"/>
          <w:bCs/>
          <w:sz w:val="24"/>
        </w:rPr>
        <w:t xml:space="preserve"> </w:t>
      </w:r>
      <w:proofErr w:type="spellStart"/>
      <w:r w:rsidR="00E82A39" w:rsidRPr="00B21DD0">
        <w:rPr>
          <w:rFonts w:ascii="Cambria" w:eastAsia="Cambria" w:hAnsi="Cambria" w:cs="Cambria"/>
          <w:bCs/>
          <w:sz w:val="24"/>
        </w:rPr>
        <w:t>Law</w:t>
      </w:r>
      <w:proofErr w:type="spellEnd"/>
      <w:r>
        <w:rPr>
          <w:rFonts w:ascii="Cambria" w:eastAsia="Cambria" w:hAnsi="Cambria" w:cs="Cambria"/>
          <w:sz w:val="24"/>
        </w:rPr>
        <w:t xml:space="preserve"> (LMG/01) si svolgeranno, </w:t>
      </w:r>
      <w:r w:rsidR="00A17CA1">
        <w:rPr>
          <w:rFonts w:ascii="Cambria" w:eastAsia="Cambria" w:hAnsi="Cambria" w:cs="Cambria"/>
          <w:sz w:val="24"/>
        </w:rPr>
        <w:t>fino a nuovo avviso</w:t>
      </w:r>
      <w:r>
        <w:rPr>
          <w:rFonts w:ascii="Cambria" w:eastAsia="Cambria" w:hAnsi="Cambria" w:cs="Cambria"/>
          <w:sz w:val="24"/>
        </w:rPr>
        <w:t xml:space="preserve">, </w:t>
      </w:r>
      <w:r w:rsidR="00E76BEC">
        <w:rPr>
          <w:rFonts w:ascii="Cambria" w:eastAsia="Cambria" w:hAnsi="Cambria" w:cs="Cambria"/>
          <w:sz w:val="24"/>
        </w:rPr>
        <w:t xml:space="preserve">in videoconferenza </w:t>
      </w:r>
      <w:r>
        <w:rPr>
          <w:rFonts w:ascii="Cambria" w:eastAsia="Cambria" w:hAnsi="Cambria" w:cs="Cambria"/>
          <w:sz w:val="24"/>
        </w:rPr>
        <w:t>sulla piattaforma Google Meet secondo il normale calendario</w:t>
      </w:r>
      <w:r w:rsidR="00E5614C">
        <w:rPr>
          <w:rFonts w:ascii="Cambria" w:eastAsia="Cambria" w:hAnsi="Cambria" w:cs="Cambria"/>
          <w:sz w:val="24"/>
        </w:rPr>
        <w:t xml:space="preserve">, con inizio dal 13 </w:t>
      </w:r>
      <w:r w:rsidR="00B21DD0">
        <w:rPr>
          <w:rFonts w:ascii="Cambria" w:eastAsia="Cambria" w:hAnsi="Cambria" w:cs="Cambria"/>
          <w:sz w:val="24"/>
        </w:rPr>
        <w:t>novembre 2020</w:t>
      </w:r>
      <w:r>
        <w:rPr>
          <w:rFonts w:ascii="Cambria" w:eastAsia="Cambria" w:hAnsi="Cambria" w:cs="Cambria"/>
          <w:sz w:val="24"/>
        </w:rPr>
        <w:t xml:space="preserve">. </w:t>
      </w:r>
    </w:p>
    <w:p w14:paraId="4E0D2C10" w14:textId="73F4A962" w:rsidR="003819C6" w:rsidRDefault="00E5614C">
      <w:pPr>
        <w:spacing w:after="4" w:line="476" w:lineRule="auto"/>
        <w:ind w:left="85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</w:t>
      </w:r>
      <w:r w:rsidR="003819C6">
        <w:rPr>
          <w:rFonts w:ascii="Cambria" w:eastAsia="Cambria" w:hAnsi="Cambria" w:cs="Cambria"/>
          <w:sz w:val="24"/>
        </w:rPr>
        <w:t xml:space="preserve">e lezioni verranno pianificate anticipatamente su Google </w:t>
      </w:r>
      <w:proofErr w:type="spellStart"/>
      <w:r w:rsidR="003819C6">
        <w:rPr>
          <w:rFonts w:ascii="Cambria" w:eastAsia="Cambria" w:hAnsi="Cambria" w:cs="Cambria"/>
          <w:sz w:val="24"/>
        </w:rPr>
        <w:t>Calendar</w:t>
      </w:r>
      <w:proofErr w:type="spellEnd"/>
      <w:r w:rsidR="003819C6">
        <w:rPr>
          <w:rFonts w:ascii="Cambria" w:eastAsia="Cambria" w:hAnsi="Cambria" w:cs="Cambria"/>
          <w:sz w:val="24"/>
        </w:rPr>
        <w:t xml:space="preserve"> secondo le modalità indicate nell’apposita guida</w:t>
      </w:r>
      <w:r w:rsidR="00B21DD0">
        <w:rPr>
          <w:rFonts w:ascii="Cambria" w:eastAsia="Cambria" w:hAnsi="Cambria" w:cs="Cambria"/>
          <w:sz w:val="24"/>
        </w:rPr>
        <w:t>.</w:t>
      </w:r>
    </w:p>
    <w:p w14:paraId="60A1C6E6" w14:textId="2D792E01" w:rsidR="003819C6" w:rsidRDefault="003819C6" w:rsidP="003819C6">
      <w:pPr>
        <w:spacing w:after="4" w:line="476" w:lineRule="auto"/>
        <w:ind w:left="850"/>
        <w:jc w:val="both"/>
        <w:rPr>
          <w:rFonts w:ascii="Cambria" w:eastAsia="Cambria" w:hAnsi="Cambria" w:cs="Cambria"/>
          <w:sz w:val="24"/>
        </w:rPr>
      </w:pPr>
      <w:r w:rsidRPr="003819C6">
        <w:rPr>
          <w:rFonts w:ascii="Cambria" w:eastAsia="Cambria" w:hAnsi="Cambria" w:cs="Cambria"/>
          <w:sz w:val="24"/>
        </w:rPr>
        <w:t>Il link al</w:t>
      </w:r>
      <w:r w:rsidR="00167A26">
        <w:rPr>
          <w:rFonts w:ascii="Cambria" w:eastAsia="Cambria" w:hAnsi="Cambria" w:cs="Cambria"/>
          <w:sz w:val="24"/>
        </w:rPr>
        <w:t xml:space="preserve"> qual</w:t>
      </w:r>
      <w:r>
        <w:rPr>
          <w:rFonts w:ascii="Cambria" w:eastAsia="Cambria" w:hAnsi="Cambria" w:cs="Cambria"/>
          <w:sz w:val="24"/>
        </w:rPr>
        <w:t>e</w:t>
      </w:r>
      <w:r w:rsidR="00167A26">
        <w:rPr>
          <w:rFonts w:ascii="Cambria" w:eastAsia="Cambria" w:hAnsi="Cambria" w:cs="Cambria"/>
          <w:sz w:val="24"/>
        </w:rPr>
        <w:t xml:space="preserve"> collegarsi per accedere direttamente alla piattaforma</w:t>
      </w:r>
      <w:r>
        <w:rPr>
          <w:rFonts w:ascii="Cambria" w:eastAsia="Cambria" w:hAnsi="Cambria" w:cs="Cambria"/>
          <w:sz w:val="24"/>
        </w:rPr>
        <w:t xml:space="preserve"> Meet è il seguente: </w:t>
      </w:r>
      <w:r w:rsidR="003A4575" w:rsidRPr="003A4575">
        <w:rPr>
          <w:rFonts w:ascii="Cambria" w:eastAsia="Cambria" w:hAnsi="Cambria" w:cs="Cambria"/>
          <w:sz w:val="24"/>
        </w:rPr>
        <w:t>meet.google.com/</w:t>
      </w:r>
      <w:proofErr w:type="spellStart"/>
      <w:r w:rsidR="003A4575" w:rsidRPr="003A4575">
        <w:rPr>
          <w:rFonts w:ascii="Cambria" w:eastAsia="Cambria" w:hAnsi="Cambria" w:cs="Cambria"/>
          <w:sz w:val="24"/>
        </w:rPr>
        <w:t>pbk-bhse-omy</w:t>
      </w:r>
      <w:proofErr w:type="spellEnd"/>
    </w:p>
    <w:p w14:paraId="2991E04F" w14:textId="05241F49" w:rsidR="003E1DED" w:rsidRDefault="00E76BEC" w:rsidP="003819C6">
      <w:pPr>
        <w:spacing w:after="4" w:line="476" w:lineRule="auto"/>
        <w:ind w:left="85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 via subordinata, nel caso in cui si verifichino difficoltà tecniche che rendano impossibile la videoconferenza, il docente provvederà alla p</w:t>
      </w:r>
      <w:r w:rsidRPr="00E76BEC">
        <w:rPr>
          <w:rFonts w:ascii="Cambria" w:eastAsia="Cambria" w:hAnsi="Cambria" w:cs="Cambria"/>
          <w:sz w:val="24"/>
        </w:rPr>
        <w:t>ubblicazione di materiali sulla propria pagina web, riportando nel titolo la data della lezione</w:t>
      </w:r>
      <w:r>
        <w:rPr>
          <w:rFonts w:ascii="Cambria" w:eastAsia="Cambria" w:hAnsi="Cambria" w:cs="Cambria"/>
          <w:sz w:val="24"/>
        </w:rPr>
        <w:t>.</w:t>
      </w:r>
    </w:p>
    <w:p w14:paraId="55D0D769" w14:textId="6E393B64" w:rsidR="00A17CA1" w:rsidRDefault="00A17CA1" w:rsidP="00204A14">
      <w:pPr>
        <w:spacing w:after="4" w:line="476" w:lineRule="auto"/>
        <w:ind w:left="85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Il ricevimento degli studenti avverrà sulla piattaforma </w:t>
      </w:r>
      <w:r w:rsidRPr="00A17CA1">
        <w:rPr>
          <w:rFonts w:ascii="Cambria" w:eastAsia="Cambria" w:hAnsi="Cambria" w:cs="Cambria"/>
          <w:sz w:val="24"/>
        </w:rPr>
        <w:t>Google Meet</w:t>
      </w:r>
      <w:r>
        <w:rPr>
          <w:rFonts w:ascii="Cambria" w:eastAsia="Cambria" w:hAnsi="Cambria" w:cs="Cambria"/>
          <w:sz w:val="24"/>
        </w:rPr>
        <w:t xml:space="preserve"> dopo le lezioni, o con le diverse modalità da concordare tramite email.</w:t>
      </w:r>
    </w:p>
    <w:p w14:paraId="62A2028A" w14:textId="6D831FFF" w:rsidR="003E1DED" w:rsidRDefault="00167A26" w:rsidP="00A17CA1">
      <w:pPr>
        <w:spacing w:after="246"/>
        <w:ind w:right="163"/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Prof. Antoni</w:t>
      </w:r>
      <w:r w:rsidR="00E82A39">
        <w:rPr>
          <w:rFonts w:ascii="Cambria" w:eastAsia="Cambria" w:hAnsi="Cambria" w:cs="Cambria"/>
          <w:sz w:val="24"/>
        </w:rPr>
        <w:t>o Balsamo</w:t>
      </w:r>
    </w:p>
    <w:p w14:paraId="5A6F68D4" w14:textId="7F157C21" w:rsidR="003A4575" w:rsidRDefault="003A4575" w:rsidP="00A17CA1">
      <w:pPr>
        <w:spacing w:after="246"/>
        <w:ind w:right="163"/>
        <w:jc w:val="right"/>
        <w:rPr>
          <w:rFonts w:ascii="Cambria" w:eastAsia="Cambria" w:hAnsi="Cambria" w:cs="Cambria"/>
          <w:sz w:val="24"/>
        </w:rPr>
      </w:pPr>
    </w:p>
    <w:p w14:paraId="76480C80" w14:textId="451476EC" w:rsidR="003A4575" w:rsidRDefault="003A4575" w:rsidP="00A17CA1">
      <w:pPr>
        <w:spacing w:after="246"/>
        <w:ind w:right="163"/>
        <w:jc w:val="right"/>
        <w:rPr>
          <w:rFonts w:ascii="Cambria" w:eastAsia="Cambria" w:hAnsi="Cambria" w:cs="Cambria"/>
          <w:sz w:val="24"/>
        </w:rPr>
      </w:pPr>
    </w:p>
    <w:p w14:paraId="3D230F48" w14:textId="77777777" w:rsidR="003A4575" w:rsidRDefault="003A4575" w:rsidP="00A17CA1">
      <w:pPr>
        <w:spacing w:after="246"/>
        <w:ind w:right="163"/>
        <w:jc w:val="right"/>
        <w:rPr>
          <w:rFonts w:ascii="Cambria" w:eastAsia="Cambria" w:hAnsi="Cambria" w:cs="Cambria"/>
          <w:sz w:val="24"/>
        </w:rPr>
      </w:pPr>
    </w:p>
    <w:p w14:paraId="3C5AF8F7" w14:textId="090DE0BE" w:rsidR="00A17CA1" w:rsidRDefault="00A17CA1" w:rsidP="00A17CA1">
      <w:pPr>
        <w:spacing w:after="246"/>
        <w:ind w:right="163"/>
        <w:jc w:val="right"/>
        <w:rPr>
          <w:rFonts w:ascii="Cambria" w:eastAsia="Cambria" w:hAnsi="Cambria" w:cs="Cambria"/>
          <w:sz w:val="24"/>
        </w:rPr>
      </w:pPr>
    </w:p>
    <w:p w14:paraId="7C48590C" w14:textId="77777777" w:rsidR="003E1DED" w:rsidRDefault="00167A26">
      <w:pPr>
        <w:spacing w:after="0"/>
        <w:ind w:left="2271"/>
      </w:pPr>
      <w:r>
        <w:rPr>
          <w:rFonts w:ascii="Times New Roman" w:eastAsia="Times New Roman" w:hAnsi="Times New Roman" w:cs="Times New Roman"/>
          <w:color w:val="006A3C"/>
          <w:sz w:val="20"/>
        </w:rPr>
        <w:t>LUMSA UNIVERSITÀ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6A3C"/>
          <w:sz w:val="20"/>
        </w:rPr>
        <w:t xml:space="preserve">– Dipartimento di Giurisprudenza (Palermo) </w:t>
      </w:r>
    </w:p>
    <w:p w14:paraId="7E8D174B" w14:textId="77777777" w:rsidR="003E1DED" w:rsidRPr="00E82A39" w:rsidRDefault="00167A26">
      <w:pPr>
        <w:spacing w:after="44" w:line="237" w:lineRule="auto"/>
        <w:ind w:left="643"/>
        <w:jc w:val="center"/>
        <w:rPr>
          <w:lang w:val="fr-FR"/>
        </w:rPr>
      </w:pPr>
      <w:r>
        <w:rPr>
          <w:rFonts w:ascii="Times New Roman" w:eastAsia="Times New Roman" w:hAnsi="Times New Roman" w:cs="Times New Roman"/>
          <w:color w:val="006A3C"/>
          <w:sz w:val="20"/>
        </w:rPr>
        <w:t xml:space="preserve"> Via Filippo Parlatore, 65 - 90145 Palermo - Tel. </w:t>
      </w:r>
      <w:r w:rsidRPr="00E82A39">
        <w:rPr>
          <w:rFonts w:ascii="Times New Roman" w:eastAsia="Times New Roman" w:hAnsi="Times New Roman" w:cs="Times New Roman"/>
          <w:color w:val="006A3C"/>
          <w:sz w:val="20"/>
          <w:lang w:val="fr-FR"/>
        </w:rPr>
        <w:t xml:space="preserve">+39 091 6810761 – Fax +39 091 6816569 palermo@lumsa.it - www.lumsa.it </w:t>
      </w:r>
    </w:p>
    <w:p w14:paraId="05C394DB" w14:textId="77777777" w:rsidR="003E1DED" w:rsidRPr="00E82A39" w:rsidRDefault="00167A26">
      <w:pPr>
        <w:spacing w:after="0"/>
        <w:ind w:left="850"/>
        <w:rPr>
          <w:lang w:val="fr-FR"/>
        </w:rPr>
      </w:pPr>
      <w:r w:rsidRPr="00E82A39">
        <w:rPr>
          <w:rFonts w:ascii="Cambria" w:eastAsia="Cambria" w:hAnsi="Cambria" w:cs="Cambria"/>
          <w:sz w:val="24"/>
          <w:lang w:val="fr-FR"/>
        </w:rPr>
        <w:t xml:space="preserve"> </w:t>
      </w:r>
    </w:p>
    <w:sectPr w:rsidR="003E1DED" w:rsidRPr="00E82A39">
      <w:pgSz w:w="11899" w:h="16838"/>
      <w:pgMar w:top="993" w:right="1800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ED"/>
    <w:rsid w:val="00167A26"/>
    <w:rsid w:val="00204A14"/>
    <w:rsid w:val="00354419"/>
    <w:rsid w:val="003819C6"/>
    <w:rsid w:val="003A4575"/>
    <w:rsid w:val="003E1DED"/>
    <w:rsid w:val="006F1288"/>
    <w:rsid w:val="00A17CA1"/>
    <w:rsid w:val="00A85244"/>
    <w:rsid w:val="00B21DD0"/>
    <w:rsid w:val="00DD70BD"/>
    <w:rsid w:val="00E5614C"/>
    <w:rsid w:val="00E76BEC"/>
    <w:rsid w:val="00E8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F813"/>
  <w15:docId w15:val="{FC91D2DD-3B77-42E3-AD66-97C87E3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19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1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Simon</dc:creator>
  <cp:keywords/>
  <cp:lastModifiedBy>Antonio Balsamo</cp:lastModifiedBy>
  <cp:revision>3</cp:revision>
  <cp:lastPrinted>2020-03-22T18:17:00Z</cp:lastPrinted>
  <dcterms:created xsi:type="dcterms:W3CDTF">2020-11-05T11:04:00Z</dcterms:created>
  <dcterms:modified xsi:type="dcterms:W3CDTF">2020-11-05T11:17:00Z</dcterms:modified>
</cp:coreProperties>
</file>