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636F" w14:textId="2C3C67AA" w:rsidR="00AF1FBC" w:rsidRPr="00B667CE" w:rsidRDefault="00AF1FBC" w:rsidP="00AF1FBC">
      <w:pPr>
        <w:jc w:val="both"/>
        <w:rPr>
          <w:rFonts w:ascii="Verdana" w:hAnsi="Verdana"/>
          <w:b/>
          <w:sz w:val="20"/>
          <w:szCs w:val="20"/>
          <w:u w:val="single"/>
        </w:rPr>
      </w:pPr>
    </w:p>
    <w:p w14:paraId="45BE6C92" w14:textId="77777777" w:rsidR="00AF1FBC" w:rsidRPr="00B667CE" w:rsidRDefault="00AF1FBC" w:rsidP="00AF1FBC">
      <w:pPr>
        <w:jc w:val="both"/>
        <w:rPr>
          <w:rFonts w:ascii="Verdana" w:hAnsi="Verdana"/>
          <w:b/>
          <w:sz w:val="20"/>
          <w:szCs w:val="20"/>
          <w:u w:val="single"/>
        </w:rPr>
      </w:pPr>
    </w:p>
    <w:p w14:paraId="3557EF50" w14:textId="77777777" w:rsidR="00AF1FBC" w:rsidRPr="00B667CE" w:rsidRDefault="00AF1FBC" w:rsidP="00AF1FBC">
      <w:pPr>
        <w:jc w:val="center"/>
        <w:rPr>
          <w:rFonts w:ascii="Verdana" w:hAnsi="Verdana"/>
          <w:b/>
          <w:sz w:val="20"/>
          <w:szCs w:val="20"/>
          <w:u w:val="single"/>
        </w:rPr>
      </w:pPr>
      <w:r w:rsidRPr="00B667CE">
        <w:rPr>
          <w:rFonts w:ascii="Verdana" w:hAnsi="Verdana"/>
          <w:b/>
          <w:sz w:val="20"/>
          <w:szCs w:val="20"/>
          <w:u w:val="single"/>
        </w:rPr>
        <w:t>PROGETTO DIDATTICO/FORMATIVO</w:t>
      </w:r>
    </w:p>
    <w:p w14:paraId="0984947A" w14:textId="77777777" w:rsidR="00AF1FBC" w:rsidRPr="00B667CE" w:rsidRDefault="00AF1FBC" w:rsidP="00AF1FBC">
      <w:pPr>
        <w:jc w:val="center"/>
        <w:rPr>
          <w:rFonts w:ascii="Verdana" w:hAnsi="Verdana"/>
          <w:sz w:val="20"/>
          <w:szCs w:val="20"/>
        </w:rPr>
      </w:pPr>
    </w:p>
    <w:p w14:paraId="3E40B994" w14:textId="77777777" w:rsidR="00AF1FBC" w:rsidRPr="00B667CE" w:rsidRDefault="00AF1FBC" w:rsidP="00AF1FBC">
      <w:pPr>
        <w:jc w:val="center"/>
        <w:rPr>
          <w:rFonts w:ascii="Verdana" w:hAnsi="Verdana"/>
          <w:sz w:val="20"/>
          <w:szCs w:val="20"/>
        </w:rPr>
      </w:pPr>
    </w:p>
    <w:p w14:paraId="58A46B1F" w14:textId="63C42764" w:rsidR="00AF1FBC" w:rsidRPr="00B667CE" w:rsidRDefault="00AF1FBC" w:rsidP="00C86DC2">
      <w:pPr>
        <w:ind w:left="142" w:right="113"/>
        <w:jc w:val="both"/>
        <w:rPr>
          <w:rFonts w:ascii="Verdana" w:hAnsi="Verdana"/>
          <w:sz w:val="20"/>
          <w:szCs w:val="20"/>
        </w:rPr>
      </w:pPr>
      <w:r w:rsidRPr="00B667CE">
        <w:rPr>
          <w:rFonts w:ascii="Verdana" w:hAnsi="Verdana"/>
          <w:sz w:val="20"/>
          <w:szCs w:val="20"/>
        </w:rPr>
        <w:t xml:space="preserve">É necessario compilare tutti i campi utilizzando il carattere </w:t>
      </w:r>
      <w:r w:rsidRPr="00B667CE">
        <w:rPr>
          <w:rFonts w:ascii="Verdana" w:hAnsi="Verdana"/>
          <w:b/>
          <w:sz w:val="20"/>
          <w:szCs w:val="20"/>
        </w:rPr>
        <w:t>Times New Roman, stile Normale a dimensione 10</w:t>
      </w:r>
      <w:r w:rsidRPr="00B667CE">
        <w:rPr>
          <w:rFonts w:ascii="Verdana" w:hAnsi="Verdana"/>
          <w:sz w:val="20"/>
          <w:szCs w:val="20"/>
        </w:rPr>
        <w:t xml:space="preserve">, inserendo in ciascun campo al </w:t>
      </w:r>
      <w:r w:rsidRPr="00B667CE">
        <w:rPr>
          <w:rFonts w:ascii="Verdana" w:hAnsi="Verdana"/>
          <w:b/>
          <w:sz w:val="20"/>
          <w:szCs w:val="20"/>
        </w:rPr>
        <w:t>massimo 3600 caratteri, spazi inclusi</w:t>
      </w:r>
      <w:r w:rsidRPr="00B667CE">
        <w:rPr>
          <w:rFonts w:ascii="Verdana" w:hAnsi="Verdana"/>
          <w:sz w:val="20"/>
          <w:szCs w:val="20"/>
        </w:rPr>
        <w:t xml:space="preserve">. </w:t>
      </w:r>
    </w:p>
    <w:p w14:paraId="59B6249E" w14:textId="77777777" w:rsidR="00AF1FBC" w:rsidRPr="00B667CE" w:rsidRDefault="00AF1FBC" w:rsidP="00AF1FBC">
      <w:pPr>
        <w:ind w:left="113" w:right="113"/>
        <w:jc w:val="both"/>
        <w:rPr>
          <w:rFonts w:ascii="Verdana" w:hAnsi="Verdana"/>
          <w:sz w:val="20"/>
          <w:szCs w:val="20"/>
        </w:rPr>
      </w:pPr>
    </w:p>
    <w:tbl>
      <w:tblPr>
        <w:tblW w:w="4966" w:type="pct"/>
        <w:tblBorders>
          <w:top w:val="thickThinSmallGap" w:sz="12" w:space="0" w:color="808080"/>
          <w:left w:val="thickThinSmallGap" w:sz="12" w:space="0" w:color="808080"/>
          <w:bottom w:val="thickThinSmallGap" w:sz="12" w:space="0" w:color="808080"/>
          <w:right w:val="thickThinSmallGap" w:sz="12" w:space="0" w:color="808080"/>
          <w:insideH w:val="thickThinSmallGap" w:sz="12" w:space="0" w:color="808080"/>
          <w:insideV w:val="thickThinSmallGap" w:sz="12" w:space="0" w:color="808080"/>
        </w:tblBorders>
        <w:tblLook w:val="01E0" w:firstRow="1" w:lastRow="1" w:firstColumn="1" w:lastColumn="1" w:noHBand="0" w:noVBand="0"/>
      </w:tblPr>
      <w:tblGrid>
        <w:gridCol w:w="3390"/>
        <w:gridCol w:w="6123"/>
      </w:tblGrid>
      <w:tr w:rsidR="00AF1FBC" w:rsidRPr="00B667CE" w14:paraId="32650281" w14:textId="77777777" w:rsidTr="009879BE">
        <w:trPr>
          <w:trHeight w:val="479"/>
        </w:trPr>
        <w:tc>
          <w:tcPr>
            <w:tcW w:w="1782" w:type="pct"/>
            <w:vAlign w:val="center"/>
          </w:tcPr>
          <w:p w14:paraId="3BA7A3A1" w14:textId="77777777" w:rsidR="00AF1FBC" w:rsidRDefault="00AF1FBC" w:rsidP="00AF1FBC">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Dipartimento</w:t>
            </w:r>
          </w:p>
          <w:p w14:paraId="293D3659" w14:textId="77777777" w:rsidR="005C5273" w:rsidRPr="00B667CE" w:rsidRDefault="005C5273" w:rsidP="005C5273">
            <w:pPr>
              <w:pStyle w:val="Titolo"/>
              <w:spacing w:before="120" w:after="120"/>
              <w:ind w:left="360" w:right="113"/>
              <w:jc w:val="left"/>
              <w:rPr>
                <w:rFonts w:ascii="Verdana" w:hAnsi="Verdana"/>
                <w:sz w:val="20"/>
              </w:rPr>
            </w:pPr>
          </w:p>
        </w:tc>
        <w:tc>
          <w:tcPr>
            <w:tcW w:w="3218" w:type="pct"/>
            <w:vAlign w:val="center"/>
          </w:tcPr>
          <w:p w14:paraId="2C5ACC86" w14:textId="249C21EB" w:rsidR="00AF1FBC" w:rsidRPr="00B667CE" w:rsidRDefault="00151E39" w:rsidP="000528F4">
            <w:pPr>
              <w:pStyle w:val="Titolo"/>
              <w:spacing w:before="120" w:after="120"/>
              <w:ind w:right="113"/>
              <w:jc w:val="left"/>
              <w:rPr>
                <w:rFonts w:ascii="Verdana" w:hAnsi="Verdana"/>
                <w:sz w:val="20"/>
              </w:rPr>
            </w:pPr>
            <w:r>
              <w:rPr>
                <w:rFonts w:ascii="Verdana" w:hAnsi="Verdana"/>
                <w:sz w:val="20"/>
              </w:rPr>
              <w:t>Scienze Umane</w:t>
            </w:r>
          </w:p>
        </w:tc>
      </w:tr>
      <w:tr w:rsidR="00AF1FBC" w:rsidRPr="00B667CE" w14:paraId="4917D280" w14:textId="77777777" w:rsidTr="000528F4">
        <w:tc>
          <w:tcPr>
            <w:tcW w:w="1782" w:type="pct"/>
            <w:vAlign w:val="center"/>
          </w:tcPr>
          <w:p w14:paraId="681DCFD3" w14:textId="77777777" w:rsidR="005C5273" w:rsidRPr="00F40CEA" w:rsidRDefault="00AF1FBC" w:rsidP="00F40CEA">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Corso di studi in</w:t>
            </w:r>
          </w:p>
        </w:tc>
        <w:tc>
          <w:tcPr>
            <w:tcW w:w="3218" w:type="pct"/>
          </w:tcPr>
          <w:p w14:paraId="5ABABDFF" w14:textId="15E65491" w:rsidR="00AF1FBC" w:rsidRPr="00B667CE" w:rsidRDefault="00151E39" w:rsidP="000528F4">
            <w:pPr>
              <w:pStyle w:val="Titolo"/>
              <w:spacing w:before="120" w:after="120"/>
              <w:ind w:right="113"/>
              <w:jc w:val="left"/>
              <w:rPr>
                <w:rFonts w:ascii="Verdana" w:hAnsi="Verdana"/>
                <w:sz w:val="20"/>
              </w:rPr>
            </w:pPr>
            <w:r>
              <w:rPr>
                <w:rFonts w:ascii="Verdana" w:hAnsi="Verdana"/>
                <w:sz w:val="20"/>
              </w:rPr>
              <w:t>L 19 Scienze dell’educazione</w:t>
            </w:r>
          </w:p>
        </w:tc>
      </w:tr>
      <w:tr w:rsidR="00AF1FBC" w:rsidRPr="00B667CE" w14:paraId="31A9CEB5" w14:textId="77777777" w:rsidTr="000528F4">
        <w:trPr>
          <w:trHeight w:val="458"/>
        </w:trPr>
        <w:tc>
          <w:tcPr>
            <w:tcW w:w="1782" w:type="pct"/>
            <w:vMerge w:val="restart"/>
            <w:vAlign w:val="center"/>
          </w:tcPr>
          <w:p w14:paraId="31F363CC" w14:textId="77777777" w:rsidR="00AF1FBC" w:rsidRPr="00B667CE" w:rsidRDefault="00AF1FBC" w:rsidP="00AF1FBC">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Insegnamento</w:t>
            </w:r>
          </w:p>
        </w:tc>
        <w:tc>
          <w:tcPr>
            <w:tcW w:w="3218" w:type="pct"/>
            <w:tcBorders>
              <w:bottom w:val="single" w:sz="4" w:space="0" w:color="auto"/>
            </w:tcBorders>
            <w:vAlign w:val="center"/>
          </w:tcPr>
          <w:p w14:paraId="61486725" w14:textId="30558BA8" w:rsidR="00AF1FBC" w:rsidRPr="00B667CE" w:rsidRDefault="00AF1FBC" w:rsidP="000528F4">
            <w:pPr>
              <w:rPr>
                <w:rFonts w:ascii="Verdana" w:hAnsi="Verdana"/>
                <w:sz w:val="20"/>
                <w:szCs w:val="20"/>
              </w:rPr>
            </w:pPr>
            <w:r w:rsidRPr="00B667CE">
              <w:rPr>
                <w:rFonts w:ascii="Verdana" w:hAnsi="Verdana"/>
                <w:b/>
                <w:sz w:val="20"/>
                <w:szCs w:val="20"/>
              </w:rPr>
              <w:t>Denominazione in italiano:</w:t>
            </w:r>
            <w:r w:rsidR="00151E39">
              <w:rPr>
                <w:rFonts w:ascii="Verdana" w:hAnsi="Verdana"/>
                <w:b/>
                <w:sz w:val="20"/>
                <w:szCs w:val="20"/>
              </w:rPr>
              <w:t xml:space="preserve"> Pedagogia sociale</w:t>
            </w:r>
          </w:p>
        </w:tc>
      </w:tr>
      <w:tr w:rsidR="00AF1FBC" w:rsidRPr="00B667CE" w14:paraId="3F4BF8C0" w14:textId="77777777" w:rsidTr="000528F4">
        <w:trPr>
          <w:trHeight w:val="467"/>
        </w:trPr>
        <w:tc>
          <w:tcPr>
            <w:tcW w:w="1782" w:type="pct"/>
            <w:vMerge/>
            <w:vAlign w:val="center"/>
          </w:tcPr>
          <w:p w14:paraId="5A6BCE8B" w14:textId="77777777" w:rsidR="00AF1FBC" w:rsidRPr="00B667CE" w:rsidRDefault="00AF1FBC" w:rsidP="00AF1FBC">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14:paraId="74DF8DB3" w14:textId="1C9ACD6B" w:rsidR="00AF1FBC" w:rsidRPr="00B667CE" w:rsidRDefault="00AF1FBC" w:rsidP="000528F4">
            <w:pPr>
              <w:rPr>
                <w:rFonts w:ascii="Verdana" w:hAnsi="Verdana"/>
                <w:sz w:val="20"/>
                <w:szCs w:val="20"/>
              </w:rPr>
            </w:pPr>
            <w:r w:rsidRPr="00B667CE">
              <w:rPr>
                <w:rFonts w:ascii="Verdana" w:hAnsi="Verdana"/>
                <w:b/>
                <w:sz w:val="20"/>
                <w:szCs w:val="20"/>
              </w:rPr>
              <w:t>Denominazione in inglese:</w:t>
            </w:r>
            <w:r w:rsidR="00151E39">
              <w:rPr>
                <w:rFonts w:ascii="Verdana" w:hAnsi="Verdana"/>
                <w:b/>
                <w:sz w:val="20"/>
                <w:szCs w:val="20"/>
              </w:rPr>
              <w:t xml:space="preserve"> Social </w:t>
            </w:r>
            <w:proofErr w:type="spellStart"/>
            <w:r w:rsidR="00151E39">
              <w:rPr>
                <w:rFonts w:ascii="Verdana" w:hAnsi="Verdana"/>
                <w:b/>
                <w:sz w:val="20"/>
                <w:szCs w:val="20"/>
              </w:rPr>
              <w:t>Pedagogy</w:t>
            </w:r>
            <w:proofErr w:type="spellEnd"/>
          </w:p>
        </w:tc>
      </w:tr>
      <w:tr w:rsidR="00AF1FBC" w:rsidRPr="00B667CE" w14:paraId="5B279C34" w14:textId="77777777" w:rsidTr="000528F4">
        <w:tc>
          <w:tcPr>
            <w:tcW w:w="1782" w:type="pct"/>
            <w:vAlign w:val="center"/>
          </w:tcPr>
          <w:p w14:paraId="6092A6CE" w14:textId="77777777" w:rsidR="00AF1FBC" w:rsidRDefault="00AF1FBC" w:rsidP="00AF1FBC">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Periodo insegnamento</w:t>
            </w:r>
          </w:p>
          <w:p w14:paraId="75160A7E" w14:textId="77777777" w:rsidR="005C5273" w:rsidRPr="00B667CE" w:rsidRDefault="005C5273" w:rsidP="005C5273">
            <w:pPr>
              <w:pStyle w:val="Titolo"/>
              <w:spacing w:before="120" w:after="120"/>
              <w:ind w:left="540" w:right="113"/>
              <w:jc w:val="left"/>
              <w:rPr>
                <w:rFonts w:ascii="Verdana" w:hAnsi="Verdana"/>
                <w:sz w:val="20"/>
              </w:rPr>
            </w:pPr>
          </w:p>
        </w:tc>
        <w:tc>
          <w:tcPr>
            <w:tcW w:w="3218" w:type="pct"/>
          </w:tcPr>
          <w:p w14:paraId="699D85EC" w14:textId="21955F6A" w:rsidR="00AF1FBC" w:rsidRPr="00B667CE" w:rsidRDefault="00151E39" w:rsidP="000528F4">
            <w:pPr>
              <w:pStyle w:val="Titolo"/>
              <w:spacing w:before="120" w:after="120"/>
              <w:ind w:right="113"/>
              <w:jc w:val="left"/>
              <w:rPr>
                <w:rFonts w:ascii="Verdana" w:hAnsi="Verdana"/>
                <w:b w:val="0"/>
                <w:sz w:val="20"/>
              </w:rPr>
            </w:pPr>
            <w:r>
              <w:rPr>
                <w:rFonts w:ascii="Verdana" w:hAnsi="Verdana"/>
                <w:b w:val="0"/>
                <w:sz w:val="20"/>
              </w:rPr>
              <w:t xml:space="preserve">Secondo semestre </w:t>
            </w:r>
          </w:p>
        </w:tc>
      </w:tr>
      <w:tr w:rsidR="00AF1FBC" w:rsidRPr="00B667CE" w14:paraId="600A5E63" w14:textId="77777777" w:rsidTr="000528F4">
        <w:tc>
          <w:tcPr>
            <w:tcW w:w="1782" w:type="pct"/>
            <w:vAlign w:val="center"/>
          </w:tcPr>
          <w:p w14:paraId="19A05F32" w14:textId="2DA1B01E" w:rsidR="00AF1FBC" w:rsidRDefault="00C6153D" w:rsidP="00AF1FBC">
            <w:pPr>
              <w:pStyle w:val="Titolo"/>
              <w:numPr>
                <w:ilvl w:val="0"/>
                <w:numId w:val="1"/>
              </w:numPr>
              <w:tabs>
                <w:tab w:val="num" w:pos="360"/>
              </w:tabs>
              <w:spacing w:before="120" w:after="120"/>
              <w:ind w:left="540" w:right="113" w:hanging="540"/>
              <w:jc w:val="left"/>
              <w:rPr>
                <w:rFonts w:ascii="Verdana" w:hAnsi="Verdana"/>
                <w:sz w:val="20"/>
              </w:rPr>
            </w:pPr>
            <w:r>
              <w:rPr>
                <w:rFonts w:ascii="Verdana" w:hAnsi="Verdana"/>
                <w:sz w:val="20"/>
              </w:rPr>
              <w:t xml:space="preserve">N. </w:t>
            </w:r>
            <w:r w:rsidR="00AF1FBC" w:rsidRPr="00B667CE">
              <w:rPr>
                <w:rFonts w:ascii="Verdana" w:hAnsi="Verdana"/>
                <w:sz w:val="20"/>
              </w:rPr>
              <w:t>ore insegnamento</w:t>
            </w:r>
          </w:p>
          <w:p w14:paraId="3870AEA5" w14:textId="77777777" w:rsidR="005C5273" w:rsidRPr="00B667CE" w:rsidRDefault="005C5273" w:rsidP="005C5273">
            <w:pPr>
              <w:pStyle w:val="Titolo"/>
              <w:spacing w:before="120" w:after="120"/>
              <w:ind w:left="540" w:right="113"/>
              <w:jc w:val="left"/>
              <w:rPr>
                <w:rFonts w:ascii="Verdana" w:hAnsi="Verdana"/>
                <w:sz w:val="20"/>
              </w:rPr>
            </w:pPr>
          </w:p>
        </w:tc>
        <w:tc>
          <w:tcPr>
            <w:tcW w:w="3218" w:type="pct"/>
          </w:tcPr>
          <w:p w14:paraId="55E8D398" w14:textId="3BC0CED4" w:rsidR="00AF1FBC" w:rsidRPr="00B667CE" w:rsidRDefault="00151E39" w:rsidP="000528F4">
            <w:pPr>
              <w:pStyle w:val="Titolo"/>
              <w:spacing w:before="120" w:after="120"/>
              <w:ind w:right="113"/>
              <w:jc w:val="left"/>
              <w:rPr>
                <w:rFonts w:ascii="Verdana" w:hAnsi="Verdana"/>
                <w:b w:val="0"/>
                <w:sz w:val="20"/>
              </w:rPr>
            </w:pPr>
            <w:r>
              <w:rPr>
                <w:rFonts w:ascii="Verdana" w:hAnsi="Verdana"/>
                <w:b w:val="0"/>
                <w:sz w:val="20"/>
              </w:rPr>
              <w:t>40</w:t>
            </w:r>
          </w:p>
        </w:tc>
      </w:tr>
      <w:tr w:rsidR="00AF1FBC" w:rsidRPr="00B667CE" w14:paraId="5451DFE7" w14:textId="77777777" w:rsidTr="000528F4">
        <w:tc>
          <w:tcPr>
            <w:tcW w:w="1782" w:type="pct"/>
            <w:vAlign w:val="center"/>
          </w:tcPr>
          <w:p w14:paraId="08D3D296" w14:textId="77777777" w:rsidR="00AF1FBC" w:rsidRDefault="00AF1FBC" w:rsidP="00AF1FBC">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Settore Scientifico-Disciplinare (SSD)</w:t>
            </w:r>
          </w:p>
          <w:p w14:paraId="41427712" w14:textId="77777777" w:rsidR="005C5273" w:rsidRPr="00B667CE" w:rsidRDefault="005C5273" w:rsidP="005C5273">
            <w:pPr>
              <w:pStyle w:val="Titolo"/>
              <w:spacing w:before="120" w:after="120"/>
              <w:ind w:left="540" w:right="113"/>
              <w:jc w:val="left"/>
              <w:rPr>
                <w:rFonts w:ascii="Verdana" w:hAnsi="Verdana"/>
                <w:sz w:val="20"/>
              </w:rPr>
            </w:pPr>
          </w:p>
        </w:tc>
        <w:tc>
          <w:tcPr>
            <w:tcW w:w="3218" w:type="pct"/>
          </w:tcPr>
          <w:p w14:paraId="2DDEB852" w14:textId="5B31E184" w:rsidR="00AF1FBC" w:rsidRPr="00B667CE" w:rsidRDefault="00151E39" w:rsidP="000528F4">
            <w:pPr>
              <w:pStyle w:val="Titolo"/>
              <w:spacing w:before="120" w:after="120"/>
              <w:ind w:right="113"/>
              <w:jc w:val="left"/>
              <w:rPr>
                <w:rFonts w:ascii="Verdana" w:hAnsi="Verdana"/>
                <w:b w:val="0"/>
                <w:sz w:val="20"/>
              </w:rPr>
            </w:pPr>
            <w:r>
              <w:rPr>
                <w:b w:val="0"/>
                <w:sz w:val="20"/>
              </w:rPr>
              <w:t>M-PED/01 Pedagogia generale e sociale</w:t>
            </w:r>
          </w:p>
        </w:tc>
      </w:tr>
      <w:tr w:rsidR="00AF1FBC" w:rsidRPr="00B667CE" w14:paraId="35C402B9" w14:textId="77777777" w:rsidTr="000528F4">
        <w:tc>
          <w:tcPr>
            <w:tcW w:w="1782" w:type="pct"/>
            <w:vAlign w:val="center"/>
          </w:tcPr>
          <w:p w14:paraId="64079102" w14:textId="35DC16FC" w:rsidR="005C5273" w:rsidRPr="00F40CEA" w:rsidRDefault="00AF1FBC" w:rsidP="00F40CEA">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 xml:space="preserve">N. tot. Crediti Formativi Universitari </w:t>
            </w:r>
            <w:r w:rsidR="00C6153D">
              <w:rPr>
                <w:rFonts w:ascii="Verdana" w:hAnsi="Verdana"/>
                <w:sz w:val="20"/>
              </w:rPr>
              <w:t>(CFU)</w:t>
            </w:r>
            <w:r w:rsidRPr="00B667CE">
              <w:rPr>
                <w:rFonts w:ascii="Verdana" w:hAnsi="Verdana"/>
                <w:sz w:val="20"/>
              </w:rPr>
              <w:t>/ ECTS</w:t>
            </w:r>
          </w:p>
        </w:tc>
        <w:tc>
          <w:tcPr>
            <w:tcW w:w="3218" w:type="pct"/>
            <w:vAlign w:val="center"/>
          </w:tcPr>
          <w:p w14:paraId="1152EFBE" w14:textId="23A574AC" w:rsidR="00AF1FBC" w:rsidRPr="00B667CE" w:rsidRDefault="00151E39" w:rsidP="000528F4">
            <w:pPr>
              <w:tabs>
                <w:tab w:val="left" w:pos="0"/>
              </w:tabs>
              <w:spacing w:after="120"/>
              <w:ind w:left="113" w:right="146" w:hanging="113"/>
              <w:rPr>
                <w:rFonts w:ascii="Verdana" w:hAnsi="Verdana"/>
                <w:sz w:val="20"/>
                <w:szCs w:val="20"/>
              </w:rPr>
            </w:pPr>
            <w:r>
              <w:rPr>
                <w:rFonts w:ascii="Verdana" w:hAnsi="Verdana"/>
                <w:sz w:val="20"/>
                <w:szCs w:val="20"/>
              </w:rPr>
              <w:t>6</w:t>
            </w:r>
          </w:p>
        </w:tc>
      </w:tr>
      <w:tr w:rsidR="00AF1FBC" w:rsidRPr="00B667CE" w14:paraId="2E289311" w14:textId="77777777" w:rsidTr="005C5273">
        <w:trPr>
          <w:trHeight w:val="538"/>
        </w:trPr>
        <w:tc>
          <w:tcPr>
            <w:tcW w:w="1782" w:type="pct"/>
            <w:vAlign w:val="center"/>
          </w:tcPr>
          <w:p w14:paraId="3BA93D9D" w14:textId="77777777" w:rsidR="00AF1FBC" w:rsidRDefault="00AF1FBC" w:rsidP="005C5273">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 xml:space="preserve">Cognome e nome </w:t>
            </w:r>
          </w:p>
          <w:p w14:paraId="66AD71AC" w14:textId="77777777" w:rsidR="005C5273" w:rsidRPr="005C5273" w:rsidRDefault="005C5273" w:rsidP="005C5273">
            <w:pPr>
              <w:pStyle w:val="Titolo"/>
              <w:tabs>
                <w:tab w:val="num" w:pos="360"/>
              </w:tabs>
              <w:spacing w:before="120" w:after="120"/>
              <w:ind w:left="540" w:right="113"/>
              <w:jc w:val="left"/>
              <w:rPr>
                <w:rFonts w:ascii="Verdana" w:hAnsi="Verdana"/>
                <w:sz w:val="20"/>
              </w:rPr>
            </w:pPr>
          </w:p>
        </w:tc>
        <w:tc>
          <w:tcPr>
            <w:tcW w:w="3218" w:type="pct"/>
            <w:vAlign w:val="center"/>
          </w:tcPr>
          <w:p w14:paraId="26EEB1D2" w14:textId="458ABC08" w:rsidR="00AF1FBC" w:rsidRPr="00B667CE" w:rsidRDefault="00151E39" w:rsidP="000528F4">
            <w:pPr>
              <w:tabs>
                <w:tab w:val="left" w:pos="0"/>
              </w:tabs>
              <w:spacing w:after="120"/>
              <w:ind w:left="113" w:right="146" w:hanging="113"/>
              <w:rPr>
                <w:rFonts w:ascii="Verdana" w:hAnsi="Verdana"/>
                <w:sz w:val="20"/>
                <w:szCs w:val="20"/>
              </w:rPr>
            </w:pPr>
            <w:r>
              <w:rPr>
                <w:rFonts w:ascii="Verdana" w:hAnsi="Verdana"/>
                <w:sz w:val="20"/>
                <w:szCs w:val="20"/>
              </w:rPr>
              <w:t>Regni Raniero</w:t>
            </w:r>
          </w:p>
        </w:tc>
      </w:tr>
      <w:tr w:rsidR="00AF1FBC" w:rsidRPr="00B667CE" w14:paraId="1A7EAE9A" w14:textId="77777777" w:rsidTr="000528F4">
        <w:tc>
          <w:tcPr>
            <w:tcW w:w="1782" w:type="pct"/>
            <w:vAlign w:val="center"/>
          </w:tcPr>
          <w:p w14:paraId="659EBB7B" w14:textId="77777777" w:rsidR="005C5273" w:rsidRPr="00F40CEA" w:rsidRDefault="00AF1FBC" w:rsidP="00F40CEA">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E-mail da pubblicare sul web</w:t>
            </w:r>
          </w:p>
        </w:tc>
        <w:tc>
          <w:tcPr>
            <w:tcW w:w="3218" w:type="pct"/>
            <w:vAlign w:val="center"/>
          </w:tcPr>
          <w:p w14:paraId="158B4264" w14:textId="75E639F8" w:rsidR="00AF1FBC" w:rsidRPr="00B667CE" w:rsidRDefault="007C16F2" w:rsidP="000528F4">
            <w:pPr>
              <w:pStyle w:val="Titolo"/>
              <w:spacing w:before="120" w:after="120"/>
              <w:ind w:right="113"/>
              <w:jc w:val="left"/>
              <w:rPr>
                <w:rFonts w:ascii="Verdana" w:hAnsi="Verdana"/>
                <w:b w:val="0"/>
                <w:sz w:val="20"/>
              </w:rPr>
            </w:pPr>
            <w:hyperlink r:id="rId5" w:history="1">
              <w:r w:rsidR="00644026" w:rsidRPr="008D3A2D">
                <w:rPr>
                  <w:rStyle w:val="Collegamentoipertestuale"/>
                  <w:rFonts w:ascii="Verdana" w:hAnsi="Verdana"/>
                  <w:b w:val="0"/>
                  <w:sz w:val="20"/>
                </w:rPr>
                <w:t>r.regni@lumsa.it</w:t>
              </w:r>
            </w:hyperlink>
          </w:p>
        </w:tc>
      </w:tr>
      <w:tr w:rsidR="00AF1FBC" w:rsidRPr="00B667CE" w14:paraId="3F2D899A" w14:textId="77777777" w:rsidTr="000528F4">
        <w:trPr>
          <w:trHeight w:val="445"/>
        </w:trPr>
        <w:tc>
          <w:tcPr>
            <w:tcW w:w="1782" w:type="pct"/>
            <w:vMerge w:val="restart"/>
            <w:vAlign w:val="center"/>
          </w:tcPr>
          <w:p w14:paraId="08FD0D3C" w14:textId="5264D437" w:rsidR="00AF1FBC" w:rsidRPr="00B667CE" w:rsidRDefault="008C38D4" w:rsidP="00AF1FBC">
            <w:pPr>
              <w:pStyle w:val="Titolo"/>
              <w:numPr>
                <w:ilvl w:val="0"/>
                <w:numId w:val="1"/>
              </w:numPr>
              <w:tabs>
                <w:tab w:val="clear" w:pos="720"/>
                <w:tab w:val="num" w:pos="360"/>
              </w:tabs>
              <w:spacing w:before="120" w:after="120"/>
              <w:ind w:left="360" w:right="113"/>
              <w:jc w:val="left"/>
              <w:rPr>
                <w:rFonts w:ascii="Verdana" w:hAnsi="Verdana"/>
                <w:sz w:val="20"/>
              </w:rPr>
            </w:pPr>
            <w:r>
              <w:rPr>
                <w:rFonts w:ascii="Verdana" w:hAnsi="Verdana"/>
                <w:sz w:val="20"/>
              </w:rPr>
              <w:t xml:space="preserve"> </w:t>
            </w:r>
            <w:r w:rsidR="007261E4">
              <w:rPr>
                <w:rFonts w:ascii="Verdana" w:hAnsi="Verdana"/>
                <w:sz w:val="20"/>
              </w:rPr>
              <w:t xml:space="preserve">Obiettivi </w:t>
            </w:r>
            <w:r w:rsidRPr="00535E40">
              <w:rPr>
                <w:rFonts w:ascii="Verdana" w:hAnsi="Verdana"/>
                <w:sz w:val="20"/>
              </w:rPr>
              <w:t>formativi</w:t>
            </w:r>
            <w:r>
              <w:rPr>
                <w:rFonts w:ascii="Verdana" w:hAnsi="Verdana"/>
                <w:sz w:val="20"/>
              </w:rPr>
              <w:t xml:space="preserve"> </w:t>
            </w:r>
            <w:r w:rsidR="007261E4">
              <w:rPr>
                <w:rFonts w:ascii="Verdana" w:hAnsi="Verdana"/>
                <w:sz w:val="20"/>
              </w:rPr>
              <w:t>del corso</w:t>
            </w:r>
            <w:r w:rsidR="00AF1FBC" w:rsidRPr="00B667CE">
              <w:rPr>
                <w:rFonts w:ascii="Verdana" w:hAnsi="Verdana"/>
                <w:sz w:val="20"/>
              </w:rPr>
              <w:t xml:space="preserve">                        </w:t>
            </w:r>
            <w:r w:rsidR="00AF1FBC" w:rsidRPr="00B667CE">
              <w:rPr>
                <w:rFonts w:ascii="Verdana" w:hAnsi="Verdana"/>
                <w:b w:val="0"/>
                <w:i/>
                <w:sz w:val="20"/>
              </w:rPr>
              <w:t xml:space="preserve">Massimo 3600 caratteri, spazi inclusi </w:t>
            </w:r>
          </w:p>
        </w:tc>
        <w:tc>
          <w:tcPr>
            <w:tcW w:w="3218" w:type="pct"/>
            <w:tcBorders>
              <w:bottom w:val="single" w:sz="4" w:space="0" w:color="auto"/>
            </w:tcBorders>
            <w:vAlign w:val="center"/>
          </w:tcPr>
          <w:p w14:paraId="6EF16E9E" w14:textId="4226018F" w:rsidR="00AF1FBC" w:rsidRPr="00B667CE" w:rsidRDefault="00AF1FBC" w:rsidP="000528F4">
            <w:pPr>
              <w:rPr>
                <w:rFonts w:ascii="Verdana" w:hAnsi="Verdana"/>
                <w:b/>
                <w:sz w:val="20"/>
                <w:szCs w:val="20"/>
              </w:rPr>
            </w:pPr>
            <w:r w:rsidRPr="00B667CE">
              <w:rPr>
                <w:rFonts w:ascii="Verdana" w:hAnsi="Verdana"/>
                <w:b/>
                <w:sz w:val="20"/>
                <w:szCs w:val="20"/>
              </w:rPr>
              <w:t>Italiano:</w:t>
            </w:r>
            <w:r w:rsidR="00151E39" w:rsidRPr="00D64BBC">
              <w:rPr>
                <w:rFonts w:eastAsia="Arial Unicode MS"/>
                <w:sz w:val="20"/>
                <w:szCs w:val="20"/>
              </w:rPr>
              <w:t xml:space="preserve"> Riflettere sulla Pedagogia sociale in rapporto con le scienze dell’educazione e le scienze sociali; </w:t>
            </w:r>
            <w:r w:rsidR="00644026">
              <w:rPr>
                <w:rFonts w:eastAsia="Arial Unicode MS"/>
                <w:sz w:val="20"/>
                <w:szCs w:val="20"/>
              </w:rPr>
              <w:t xml:space="preserve">analizzare il tema della crisi ambientale e della sostenibilità, della pedagogia del limite; </w:t>
            </w:r>
            <w:r w:rsidR="00151E39" w:rsidRPr="00D64BBC">
              <w:rPr>
                <w:rFonts w:eastAsia="Arial Unicode MS"/>
                <w:sz w:val="20"/>
                <w:szCs w:val="20"/>
              </w:rPr>
              <w:t>a</w:t>
            </w:r>
            <w:r w:rsidR="00151E39" w:rsidRPr="00D64BBC">
              <w:rPr>
                <w:sz w:val="20"/>
                <w:szCs w:val="20"/>
              </w:rPr>
              <w:t>nalizzare i rapporti tra infanzia e società secondo la prospettiva di Montessori; a</w:t>
            </w:r>
            <w:r w:rsidR="00151E39" w:rsidRPr="00D64BBC">
              <w:rPr>
                <w:rFonts w:eastAsia="Arial Unicode MS"/>
                <w:sz w:val="20"/>
              </w:rPr>
              <w:t>nalizzare la tematica dell'educare con il lavoro; d</w:t>
            </w:r>
            <w:r w:rsidR="00151E39" w:rsidRPr="00D64BBC">
              <w:rPr>
                <w:sz w:val="20"/>
                <w:szCs w:val="20"/>
              </w:rPr>
              <w:t xml:space="preserve">efinire il paesaggio come categoria pedagogica; verificare il rapporto tra </w:t>
            </w:r>
            <w:proofErr w:type="spellStart"/>
            <w:r w:rsidR="00151E39" w:rsidRPr="00D64BBC">
              <w:rPr>
                <w:sz w:val="20"/>
                <w:szCs w:val="20"/>
              </w:rPr>
              <w:t>geopedagogia</w:t>
            </w:r>
            <w:proofErr w:type="spellEnd"/>
            <w:r w:rsidR="00151E39" w:rsidRPr="00D64BBC">
              <w:rPr>
                <w:sz w:val="20"/>
                <w:szCs w:val="20"/>
              </w:rPr>
              <w:t xml:space="preserve"> mediterranea e globalizzazione. </w:t>
            </w:r>
            <w:r w:rsidR="00151E39">
              <w:rPr>
                <w:sz w:val="20"/>
                <w:szCs w:val="20"/>
              </w:rPr>
              <w:t>Analizzare i</w:t>
            </w:r>
            <w:r w:rsidR="00151E39" w:rsidRPr="00D64BBC">
              <w:rPr>
                <w:sz w:val="20"/>
                <w:szCs w:val="20"/>
              </w:rPr>
              <w:t>l ruolo dei rituali nell’educazione ieri e oggi</w:t>
            </w:r>
            <w:r w:rsidR="00151E39">
              <w:rPr>
                <w:sz w:val="20"/>
                <w:szCs w:val="20"/>
              </w:rPr>
              <w:t>. Approfondire il rapporto tra gioco, sport e educazione</w:t>
            </w:r>
            <w:r w:rsidR="00644026">
              <w:rPr>
                <w:sz w:val="20"/>
                <w:szCs w:val="20"/>
              </w:rPr>
              <w:t xml:space="preserve">. </w:t>
            </w:r>
          </w:p>
        </w:tc>
      </w:tr>
      <w:tr w:rsidR="00AF1FBC" w:rsidRPr="00B667CE" w14:paraId="515F073F" w14:textId="77777777" w:rsidTr="000528F4">
        <w:trPr>
          <w:trHeight w:val="357"/>
        </w:trPr>
        <w:tc>
          <w:tcPr>
            <w:tcW w:w="1782" w:type="pct"/>
            <w:vMerge/>
            <w:vAlign w:val="center"/>
          </w:tcPr>
          <w:p w14:paraId="5104A97E" w14:textId="77777777" w:rsidR="00AF1FBC" w:rsidRPr="00B667CE" w:rsidRDefault="00AF1FBC" w:rsidP="00AF1FBC">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14:paraId="3AE72ABA" w14:textId="340CA89C" w:rsidR="00AF1FBC" w:rsidRPr="00B667CE" w:rsidRDefault="00AF1FBC" w:rsidP="00644026">
            <w:pPr>
              <w:rPr>
                <w:rFonts w:ascii="Verdana" w:hAnsi="Verdana"/>
                <w:b/>
                <w:sz w:val="20"/>
                <w:szCs w:val="20"/>
              </w:rPr>
            </w:pPr>
            <w:r w:rsidRPr="00B667CE">
              <w:rPr>
                <w:rFonts w:ascii="Verdana" w:hAnsi="Verdana"/>
                <w:b/>
                <w:sz w:val="20"/>
                <w:szCs w:val="20"/>
              </w:rPr>
              <w:t>Inglese:</w:t>
            </w:r>
            <w:r w:rsidR="00151E39" w:rsidRPr="00F07043">
              <w:rPr>
                <w:color w:val="222222"/>
                <w:sz w:val="20"/>
                <w:szCs w:val="20"/>
                <w:lang w:val="en-GB"/>
              </w:rPr>
              <w:t xml:space="preserve"> Reflect on the qualifying elements the educational relationship from the point of view of education sciences and pedagogy in particular. Reflect on General Pedagogy in relation to the sciences of education and social sciences. </w:t>
            </w:r>
            <w:proofErr w:type="spellStart"/>
            <w:r w:rsidR="00644026">
              <w:rPr>
                <w:color w:val="222222"/>
                <w:sz w:val="20"/>
                <w:szCs w:val="20"/>
                <w:lang w:val="en-GB"/>
              </w:rPr>
              <w:t>A</w:t>
            </w:r>
            <w:r w:rsidR="00644026" w:rsidRPr="00644026">
              <w:rPr>
                <w:color w:val="222222"/>
                <w:sz w:val="20"/>
                <w:szCs w:val="20"/>
                <w:lang w:val="en-GB"/>
              </w:rPr>
              <w:t>nalyze</w:t>
            </w:r>
            <w:proofErr w:type="spellEnd"/>
            <w:r w:rsidR="00644026" w:rsidRPr="00644026">
              <w:rPr>
                <w:color w:val="222222"/>
                <w:sz w:val="20"/>
                <w:szCs w:val="20"/>
                <w:lang w:val="en-GB"/>
              </w:rPr>
              <w:t xml:space="preserve"> the theme of the environmental crisis and sustainability, </w:t>
            </w:r>
            <w:r w:rsidR="00644026">
              <w:rPr>
                <w:color w:val="222222"/>
                <w:sz w:val="20"/>
                <w:szCs w:val="20"/>
                <w:lang w:val="en-GB"/>
              </w:rPr>
              <w:t xml:space="preserve">and </w:t>
            </w:r>
            <w:r w:rsidR="00644026" w:rsidRPr="00644026">
              <w:rPr>
                <w:color w:val="222222"/>
                <w:sz w:val="20"/>
                <w:szCs w:val="20"/>
                <w:lang w:val="en-GB"/>
              </w:rPr>
              <w:t>the pedagogy of the limit</w:t>
            </w:r>
            <w:r w:rsidR="00644026">
              <w:rPr>
                <w:color w:val="222222"/>
                <w:sz w:val="20"/>
                <w:szCs w:val="20"/>
                <w:lang w:val="en-GB"/>
              </w:rPr>
              <w:t>.</w:t>
            </w:r>
            <w:r w:rsidR="00644026" w:rsidRPr="00644026">
              <w:rPr>
                <w:color w:val="222222"/>
                <w:sz w:val="20"/>
                <w:szCs w:val="20"/>
                <w:lang w:val="en-GB"/>
              </w:rPr>
              <w:t xml:space="preserve"> </w:t>
            </w:r>
            <w:proofErr w:type="spellStart"/>
            <w:r w:rsidR="00151E39" w:rsidRPr="00F07043">
              <w:rPr>
                <w:color w:val="222222"/>
                <w:sz w:val="20"/>
                <w:szCs w:val="20"/>
                <w:lang w:val="en-GB"/>
              </w:rPr>
              <w:t>Analyze</w:t>
            </w:r>
            <w:proofErr w:type="spellEnd"/>
            <w:r w:rsidR="00151E39" w:rsidRPr="00F07043">
              <w:rPr>
                <w:color w:val="222222"/>
                <w:sz w:val="20"/>
                <w:szCs w:val="20"/>
                <w:lang w:val="en-GB"/>
              </w:rPr>
              <w:t xml:space="preserve"> the relationships between childhood and society, between children and </w:t>
            </w:r>
            <w:r w:rsidR="00151E39" w:rsidRPr="00F07043">
              <w:rPr>
                <w:color w:val="222222"/>
                <w:sz w:val="20"/>
                <w:szCs w:val="20"/>
                <w:lang w:val="en-GB"/>
              </w:rPr>
              <w:lastRenderedPageBreak/>
              <w:t xml:space="preserve">violence, such as the relationships between brain, mind and child education. Deepen the theme of empathy in </w:t>
            </w:r>
            <w:r w:rsidR="00151E39" w:rsidRPr="00F07043">
              <w:rPr>
                <w:color w:val="222222"/>
                <w:sz w:val="20"/>
                <w:szCs w:val="20"/>
              </w:rPr>
              <w:t>human relations.</w:t>
            </w:r>
          </w:p>
        </w:tc>
      </w:tr>
      <w:tr w:rsidR="00F40CEA" w:rsidRPr="00B667CE" w14:paraId="0ABA7DE8" w14:textId="77777777" w:rsidTr="00F40CEA">
        <w:trPr>
          <w:trHeight w:val="620"/>
        </w:trPr>
        <w:tc>
          <w:tcPr>
            <w:tcW w:w="1782" w:type="pct"/>
            <w:vMerge w:val="restart"/>
            <w:vAlign w:val="center"/>
          </w:tcPr>
          <w:p w14:paraId="45A5E862" w14:textId="012E29C3" w:rsidR="00F40CEA" w:rsidRDefault="008C38D4" w:rsidP="007261E4">
            <w:pPr>
              <w:pStyle w:val="Titolo"/>
              <w:numPr>
                <w:ilvl w:val="0"/>
                <w:numId w:val="1"/>
              </w:numPr>
              <w:tabs>
                <w:tab w:val="num" w:pos="360"/>
              </w:tabs>
              <w:spacing w:before="120" w:after="120"/>
              <w:ind w:left="540" w:right="113" w:hanging="540"/>
              <w:jc w:val="left"/>
              <w:rPr>
                <w:rFonts w:ascii="Verdana" w:hAnsi="Verdana"/>
                <w:sz w:val="20"/>
              </w:rPr>
            </w:pPr>
            <w:r>
              <w:rPr>
                <w:rFonts w:ascii="Verdana" w:hAnsi="Verdana"/>
                <w:sz w:val="20"/>
              </w:rPr>
              <w:lastRenderedPageBreak/>
              <w:t xml:space="preserve"> </w:t>
            </w:r>
            <w:r w:rsidR="00F40CEA">
              <w:rPr>
                <w:rFonts w:ascii="Verdana" w:hAnsi="Verdana"/>
                <w:sz w:val="20"/>
              </w:rPr>
              <w:t>Programma del corso</w:t>
            </w:r>
          </w:p>
          <w:p w14:paraId="08D0D20B" w14:textId="77777777" w:rsidR="00F40CEA" w:rsidRPr="00B667CE" w:rsidRDefault="00F40CEA" w:rsidP="009879BE">
            <w:pPr>
              <w:pStyle w:val="Titolo"/>
              <w:spacing w:before="120" w:after="120"/>
              <w:ind w:left="429" w:right="113"/>
              <w:jc w:val="left"/>
              <w:rPr>
                <w:rFonts w:ascii="Verdana" w:hAnsi="Verdana"/>
                <w:sz w:val="20"/>
              </w:rPr>
            </w:pPr>
            <w:r w:rsidRPr="00B667CE">
              <w:rPr>
                <w:rFonts w:ascii="Verdana" w:hAnsi="Verdana"/>
                <w:b w:val="0"/>
                <w:i/>
                <w:sz w:val="20"/>
              </w:rPr>
              <w:t>Massimo 3600 caratteri, spazi inclusi</w:t>
            </w:r>
          </w:p>
        </w:tc>
        <w:tc>
          <w:tcPr>
            <w:tcW w:w="3218" w:type="pct"/>
            <w:tcBorders>
              <w:bottom w:val="single" w:sz="4" w:space="0" w:color="auto"/>
            </w:tcBorders>
            <w:vAlign w:val="center"/>
          </w:tcPr>
          <w:p w14:paraId="4E16ACB0" w14:textId="77777777" w:rsidR="00F40CEA" w:rsidRDefault="00F40CEA" w:rsidP="007261E4">
            <w:pPr>
              <w:rPr>
                <w:rFonts w:ascii="Verdana" w:hAnsi="Verdana"/>
                <w:b/>
                <w:sz w:val="20"/>
                <w:szCs w:val="20"/>
              </w:rPr>
            </w:pPr>
          </w:p>
          <w:p w14:paraId="56EBBAB9" w14:textId="722C97BB" w:rsidR="00F40CEA" w:rsidRDefault="00F40CEA" w:rsidP="007261E4">
            <w:pPr>
              <w:rPr>
                <w:rFonts w:ascii="Verdana" w:hAnsi="Verdana"/>
                <w:b/>
                <w:sz w:val="20"/>
                <w:szCs w:val="20"/>
              </w:rPr>
            </w:pPr>
            <w:r w:rsidRPr="00B667CE">
              <w:rPr>
                <w:rFonts w:ascii="Verdana" w:hAnsi="Verdana"/>
                <w:b/>
                <w:sz w:val="20"/>
                <w:szCs w:val="20"/>
              </w:rPr>
              <w:t>Italiano:</w:t>
            </w:r>
            <w:r w:rsidR="00151E39" w:rsidRPr="00B46671">
              <w:rPr>
                <w:rFonts w:eastAsia="Arial Unicode MS"/>
                <w:sz w:val="20"/>
              </w:rPr>
              <w:t xml:space="preserve"> </w:t>
            </w:r>
            <w:r w:rsidR="00B417A5" w:rsidRPr="00B417A5">
              <w:rPr>
                <w:rFonts w:eastAsia="Arial Unicode MS"/>
                <w:sz w:val="20"/>
              </w:rPr>
              <w:t>Come educare alla sostenibilità come grande obiettivo della pedagogia sociale</w:t>
            </w:r>
            <w:r w:rsidR="00B417A5">
              <w:rPr>
                <w:rFonts w:eastAsia="Arial Unicode MS"/>
                <w:sz w:val="20"/>
              </w:rPr>
              <w:t xml:space="preserve"> nell’età dell’Antropocene</w:t>
            </w:r>
            <w:r w:rsidR="00B417A5" w:rsidRPr="00B417A5">
              <w:rPr>
                <w:rFonts w:eastAsia="Arial Unicode MS"/>
                <w:sz w:val="20"/>
              </w:rPr>
              <w:t xml:space="preserve">. Come sviluppare l'intelligenza naturalistica e l'intelligenza ecologica.  </w:t>
            </w:r>
            <w:r w:rsidR="00151E39" w:rsidRPr="00B46671">
              <w:rPr>
                <w:rFonts w:eastAsia="Arial Unicode MS"/>
                <w:sz w:val="20"/>
              </w:rPr>
              <w:t xml:space="preserve">Cervello, mente, educazione; periodi sensitivi, disciplina della libertà, ambiente educatore, educazione cosmica. Bambini in una società dei consumi. </w:t>
            </w:r>
            <w:r w:rsidR="00151E39">
              <w:rPr>
                <w:rFonts w:eastAsia="Arial Unicode MS"/>
                <w:sz w:val="20"/>
              </w:rPr>
              <w:t xml:space="preserve">Le ferite dell’anima infantile e la forza dell’infanzia. Adolescenza e giovinezza e i loro problemi educativi. </w:t>
            </w:r>
            <w:r w:rsidR="00151E39" w:rsidRPr="00B46671">
              <w:rPr>
                <w:rFonts w:eastAsia="Arial Unicode MS"/>
                <w:sz w:val="20"/>
              </w:rPr>
              <w:t xml:space="preserve">Educare con il lavoro in una società dei consumi. Scuola, apprendistato, conoscenza tacita. Genesi e definizioni del concetto di paesaggio. Pedagogia degli elementi tra identità e comunità, tra dimensione etica ed estetica. </w:t>
            </w:r>
            <w:proofErr w:type="spellStart"/>
            <w:r w:rsidR="00151E39" w:rsidRPr="00B46671">
              <w:rPr>
                <w:rFonts w:eastAsia="Arial Unicode MS"/>
                <w:sz w:val="20"/>
              </w:rPr>
              <w:t>Geopedagogia</w:t>
            </w:r>
            <w:proofErr w:type="spellEnd"/>
            <w:r w:rsidR="00151E39" w:rsidRPr="00B46671">
              <w:rPr>
                <w:rFonts w:eastAsia="Arial Unicode MS"/>
                <w:sz w:val="20"/>
              </w:rPr>
              <w:t>, modelli educativi mediterranei, sfide della globalizzazione. Rituali e formazione umana ieri e oggi. Il valore trasformativo dei rituali e il valore moderno dell’autenticità.</w:t>
            </w:r>
            <w:r w:rsidR="00151E39">
              <w:rPr>
                <w:rFonts w:eastAsia="Arial Unicode MS"/>
                <w:sz w:val="20"/>
              </w:rPr>
              <w:t xml:space="preserve"> Sport e educazione.</w:t>
            </w:r>
          </w:p>
          <w:p w14:paraId="2C671C6E" w14:textId="77777777" w:rsidR="00F40CEA" w:rsidRPr="00B667CE" w:rsidRDefault="00F40CEA" w:rsidP="007261E4">
            <w:pPr>
              <w:rPr>
                <w:rFonts w:ascii="Verdana" w:hAnsi="Verdana"/>
                <w:sz w:val="20"/>
                <w:szCs w:val="20"/>
              </w:rPr>
            </w:pPr>
          </w:p>
        </w:tc>
      </w:tr>
      <w:tr w:rsidR="00F40CEA" w:rsidRPr="00B667CE" w14:paraId="54E914A7" w14:textId="77777777" w:rsidTr="00F40CEA">
        <w:trPr>
          <w:trHeight w:val="470"/>
        </w:trPr>
        <w:tc>
          <w:tcPr>
            <w:tcW w:w="1782" w:type="pct"/>
            <w:vMerge/>
            <w:vAlign w:val="center"/>
          </w:tcPr>
          <w:p w14:paraId="2F7CEDDF" w14:textId="77777777" w:rsidR="00F40CEA" w:rsidRDefault="00F40CEA" w:rsidP="007261E4">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14:paraId="2DB0A210" w14:textId="101114A1" w:rsidR="00F40CEA" w:rsidRDefault="00F40CEA" w:rsidP="00F40CEA">
            <w:pPr>
              <w:rPr>
                <w:rFonts w:ascii="Verdana" w:hAnsi="Verdana"/>
                <w:b/>
                <w:sz w:val="20"/>
                <w:szCs w:val="20"/>
              </w:rPr>
            </w:pPr>
            <w:r w:rsidRPr="00B667CE">
              <w:rPr>
                <w:rFonts w:ascii="Verdana" w:hAnsi="Verdana"/>
                <w:b/>
                <w:sz w:val="20"/>
                <w:szCs w:val="20"/>
              </w:rPr>
              <w:t>Inglese:</w:t>
            </w:r>
            <w:r w:rsidR="00151E39" w:rsidRPr="00162DAE">
              <w:rPr>
                <w:bCs/>
                <w:sz w:val="20"/>
                <w:szCs w:val="20"/>
                <w:lang w:val="en-GB"/>
              </w:rPr>
              <w:t xml:space="preserve"> </w:t>
            </w:r>
            <w:r w:rsidR="00B417A5" w:rsidRPr="00B417A5">
              <w:rPr>
                <w:bCs/>
                <w:sz w:val="20"/>
                <w:szCs w:val="20"/>
                <w:lang w:val="en-GB"/>
              </w:rPr>
              <w:t>How to educate about sustainability as a great goal of social pedagogy</w:t>
            </w:r>
            <w:r w:rsidR="00B417A5">
              <w:rPr>
                <w:bCs/>
                <w:sz w:val="20"/>
                <w:szCs w:val="20"/>
                <w:lang w:val="en-GB"/>
              </w:rPr>
              <w:t xml:space="preserve"> in the age of Antropocene. </w:t>
            </w:r>
            <w:r w:rsidR="00B417A5" w:rsidRPr="00B417A5">
              <w:rPr>
                <w:bCs/>
                <w:sz w:val="20"/>
                <w:szCs w:val="20"/>
                <w:lang w:val="en-GB"/>
              </w:rPr>
              <w:t xml:space="preserve">How to develop naturalistic intelligence and ecological intelligence. </w:t>
            </w:r>
            <w:r w:rsidR="00151E39" w:rsidRPr="00162DAE">
              <w:rPr>
                <w:bCs/>
                <w:sz w:val="20"/>
                <w:szCs w:val="20"/>
                <w:lang w:val="en-GB"/>
              </w:rPr>
              <w:t xml:space="preserve">Brain, mind, education; sensitive stages, discipline of freedom, educating environment, cosmic education. Children in a consumerism society. </w:t>
            </w:r>
            <w:r w:rsidR="00151E39">
              <w:rPr>
                <w:bCs/>
                <w:sz w:val="20"/>
                <w:szCs w:val="20"/>
                <w:lang w:val="en-GB"/>
              </w:rPr>
              <w:t xml:space="preserve">The wounds of children’s soul and the power of infancy. Adolescence and Youth and their educational problems. </w:t>
            </w:r>
            <w:r w:rsidR="00151E39" w:rsidRPr="00162DAE">
              <w:rPr>
                <w:bCs/>
                <w:sz w:val="20"/>
                <w:szCs w:val="20"/>
                <w:lang w:val="en-GB"/>
              </w:rPr>
              <w:t xml:space="preserve">Educating by work in a consumerism society. School, apprenticeship, silent knowledge. Genesis and definition of landscape. Pedagogy of elements between identity and community, between ethic and aesthetic dimensions; </w:t>
            </w:r>
            <w:proofErr w:type="spellStart"/>
            <w:r w:rsidR="00151E39" w:rsidRPr="00162DAE">
              <w:rPr>
                <w:bCs/>
                <w:sz w:val="20"/>
                <w:szCs w:val="20"/>
                <w:lang w:val="en-GB"/>
              </w:rPr>
              <w:t>Geopedagogy</w:t>
            </w:r>
            <w:proofErr w:type="spellEnd"/>
            <w:r w:rsidR="00151E39" w:rsidRPr="00162DAE">
              <w:rPr>
                <w:bCs/>
                <w:sz w:val="20"/>
                <w:szCs w:val="20"/>
                <w:lang w:val="en-GB"/>
              </w:rPr>
              <w:t xml:space="preserve">, Mediterranean educative ways, challenges of globalization. </w:t>
            </w:r>
            <w:r w:rsidR="00151E39" w:rsidRPr="00162DAE">
              <w:rPr>
                <w:rFonts w:eastAsia="Arial Unicode MS"/>
                <w:sz w:val="20"/>
                <w:szCs w:val="20"/>
                <w:lang w:val="en-GB"/>
              </w:rPr>
              <w:t>The transforming value of rituals and the modern value of authenticity</w:t>
            </w:r>
            <w:r w:rsidR="00151E39">
              <w:rPr>
                <w:rFonts w:eastAsia="Arial Unicode MS"/>
                <w:sz w:val="20"/>
                <w:szCs w:val="20"/>
                <w:lang w:val="en-GB"/>
              </w:rPr>
              <w:t>. Sport and Education.</w:t>
            </w:r>
          </w:p>
          <w:p w14:paraId="6C4602DF" w14:textId="77777777" w:rsidR="00F40CEA" w:rsidRPr="00B667CE" w:rsidRDefault="00F40CEA" w:rsidP="00F40CEA">
            <w:pPr>
              <w:rPr>
                <w:rFonts w:ascii="Verdana" w:hAnsi="Verdana"/>
                <w:b/>
                <w:sz w:val="20"/>
                <w:szCs w:val="20"/>
              </w:rPr>
            </w:pPr>
          </w:p>
        </w:tc>
      </w:tr>
      <w:tr w:rsidR="007261E4" w:rsidRPr="00B667CE" w14:paraId="57B04C2A" w14:textId="77777777" w:rsidTr="00F202E2">
        <w:trPr>
          <w:trHeight w:val="1495"/>
        </w:trPr>
        <w:tc>
          <w:tcPr>
            <w:tcW w:w="1782" w:type="pct"/>
            <w:vAlign w:val="center"/>
          </w:tcPr>
          <w:p w14:paraId="0CCA3D63" w14:textId="77777777" w:rsidR="007261E4" w:rsidRPr="00B667CE" w:rsidRDefault="007261E4" w:rsidP="007261E4">
            <w:pPr>
              <w:pStyle w:val="Titolo"/>
              <w:numPr>
                <w:ilvl w:val="0"/>
                <w:numId w:val="1"/>
              </w:numPr>
              <w:tabs>
                <w:tab w:val="num" w:pos="360"/>
              </w:tabs>
              <w:spacing w:before="120" w:after="120"/>
              <w:ind w:left="540" w:right="113" w:hanging="540"/>
              <w:jc w:val="left"/>
              <w:rPr>
                <w:rFonts w:ascii="Verdana" w:hAnsi="Verdana"/>
                <w:sz w:val="20"/>
              </w:rPr>
            </w:pPr>
            <w:r>
              <w:rPr>
                <w:rFonts w:ascii="Verdana" w:hAnsi="Verdana"/>
                <w:sz w:val="20"/>
              </w:rPr>
              <w:t>Testi di riferimento</w:t>
            </w:r>
          </w:p>
        </w:tc>
        <w:tc>
          <w:tcPr>
            <w:tcW w:w="3218" w:type="pct"/>
          </w:tcPr>
          <w:p w14:paraId="45A1B5F6" w14:textId="77777777" w:rsidR="00F40CEA" w:rsidRDefault="00F40CEA" w:rsidP="007261E4">
            <w:pPr>
              <w:pStyle w:val="Titolo"/>
              <w:spacing w:before="120" w:after="120"/>
              <w:ind w:right="113"/>
              <w:jc w:val="left"/>
              <w:rPr>
                <w:rFonts w:ascii="Verdana" w:hAnsi="Verdana"/>
                <w:sz w:val="20"/>
                <w:u w:val="single"/>
              </w:rPr>
            </w:pPr>
          </w:p>
          <w:p w14:paraId="6E06CA9D" w14:textId="77777777" w:rsidR="00151E39" w:rsidRPr="0074478C" w:rsidRDefault="007261E4" w:rsidP="00151E39">
            <w:pPr>
              <w:jc w:val="both"/>
              <w:rPr>
                <w:sz w:val="20"/>
                <w:szCs w:val="20"/>
              </w:rPr>
            </w:pPr>
            <w:r w:rsidRPr="004A02B8">
              <w:rPr>
                <w:rFonts w:ascii="Verdana" w:hAnsi="Verdana"/>
                <w:sz w:val="20"/>
                <w:u w:val="single"/>
              </w:rPr>
              <w:t>Frequentanti:</w:t>
            </w:r>
            <w:r w:rsidR="00151E39">
              <w:rPr>
                <w:rFonts w:ascii="Verdana" w:hAnsi="Verdana"/>
                <w:sz w:val="20"/>
                <w:u w:val="single"/>
              </w:rPr>
              <w:t xml:space="preserve"> </w:t>
            </w:r>
            <w:r w:rsidR="00151E39" w:rsidRPr="0074478C">
              <w:rPr>
                <w:sz w:val="20"/>
                <w:szCs w:val="20"/>
              </w:rPr>
              <w:t xml:space="preserve">Gli studenti devono portare all’esame complessivamente due testi. </w:t>
            </w:r>
          </w:p>
          <w:p w14:paraId="1597EBB7" w14:textId="41300714" w:rsidR="00151E39" w:rsidRDefault="00151E39" w:rsidP="00151E39">
            <w:pPr>
              <w:jc w:val="both"/>
              <w:rPr>
                <w:sz w:val="20"/>
                <w:szCs w:val="20"/>
              </w:rPr>
            </w:pPr>
          </w:p>
          <w:p w14:paraId="6A8C4EF9" w14:textId="768ED354" w:rsidR="00644026" w:rsidRDefault="00644026" w:rsidP="00151E39">
            <w:pPr>
              <w:jc w:val="both"/>
              <w:rPr>
                <w:sz w:val="20"/>
                <w:szCs w:val="20"/>
              </w:rPr>
            </w:pPr>
            <w:r w:rsidRPr="00644026">
              <w:rPr>
                <w:i/>
                <w:sz w:val="20"/>
                <w:szCs w:val="20"/>
              </w:rPr>
              <w:t>Sostenibilità e educazione</w:t>
            </w:r>
            <w:r>
              <w:rPr>
                <w:sz w:val="20"/>
                <w:szCs w:val="20"/>
              </w:rPr>
              <w:t>, numero monografico della rivista “</w:t>
            </w:r>
            <w:r w:rsidRPr="00644026">
              <w:rPr>
                <w:i/>
                <w:sz w:val="20"/>
                <w:szCs w:val="20"/>
              </w:rPr>
              <w:t>Pedagogia e vita</w:t>
            </w:r>
            <w:r>
              <w:rPr>
                <w:sz w:val="20"/>
                <w:szCs w:val="20"/>
              </w:rPr>
              <w:t xml:space="preserve">”, 1/2022, Studium </w:t>
            </w:r>
          </w:p>
          <w:p w14:paraId="23FD22E2" w14:textId="77777777" w:rsidR="00644026" w:rsidRDefault="00644026" w:rsidP="00151E39">
            <w:pPr>
              <w:jc w:val="both"/>
              <w:rPr>
                <w:sz w:val="20"/>
                <w:szCs w:val="20"/>
              </w:rPr>
            </w:pPr>
          </w:p>
          <w:p w14:paraId="5DE35D29" w14:textId="109639D2" w:rsidR="00151E39" w:rsidRPr="00DF09BE" w:rsidRDefault="00E810AC" w:rsidP="00644026">
            <w:pPr>
              <w:jc w:val="both"/>
              <w:rPr>
                <w:sz w:val="20"/>
                <w:u w:val="single"/>
              </w:rPr>
            </w:pPr>
            <w:r>
              <w:rPr>
                <w:sz w:val="20"/>
                <w:szCs w:val="20"/>
              </w:rPr>
              <w:t>E poi u</w:t>
            </w:r>
            <w:r w:rsidR="00151E39" w:rsidRPr="0074478C">
              <w:rPr>
                <w:sz w:val="20"/>
                <w:szCs w:val="20"/>
              </w:rPr>
              <w:t xml:space="preserve">no a scelta tra: </w:t>
            </w:r>
            <w:r w:rsidR="00B417A5">
              <w:rPr>
                <w:sz w:val="20"/>
                <w:szCs w:val="20"/>
              </w:rPr>
              <w:t xml:space="preserve">D. Goleman, </w:t>
            </w:r>
            <w:r w:rsidR="00B417A5" w:rsidRPr="00B417A5">
              <w:rPr>
                <w:i/>
                <w:sz w:val="20"/>
                <w:szCs w:val="20"/>
              </w:rPr>
              <w:t>Intelligenza ecologica</w:t>
            </w:r>
            <w:r w:rsidR="00B417A5">
              <w:rPr>
                <w:sz w:val="20"/>
                <w:szCs w:val="20"/>
              </w:rPr>
              <w:t xml:space="preserve">, Rizzoli 2009; A. S. Magnason, </w:t>
            </w:r>
            <w:r w:rsidR="00B417A5" w:rsidRPr="00B417A5">
              <w:rPr>
                <w:i/>
                <w:sz w:val="20"/>
                <w:szCs w:val="20"/>
              </w:rPr>
              <w:t>Il tempo e l’acqua</w:t>
            </w:r>
            <w:r w:rsidR="00B417A5">
              <w:rPr>
                <w:sz w:val="20"/>
                <w:szCs w:val="20"/>
              </w:rPr>
              <w:t xml:space="preserve">, Iperborea </w:t>
            </w:r>
            <w:proofErr w:type="gramStart"/>
            <w:r w:rsidR="00B417A5">
              <w:rPr>
                <w:sz w:val="20"/>
                <w:szCs w:val="20"/>
              </w:rPr>
              <w:t>2020,  F.</w:t>
            </w:r>
            <w:proofErr w:type="gramEnd"/>
            <w:r w:rsidR="00B417A5">
              <w:rPr>
                <w:sz w:val="20"/>
                <w:szCs w:val="20"/>
              </w:rPr>
              <w:t xml:space="preserve"> </w:t>
            </w:r>
            <w:proofErr w:type="spellStart"/>
            <w:r w:rsidR="00B417A5">
              <w:rPr>
                <w:sz w:val="20"/>
                <w:szCs w:val="20"/>
              </w:rPr>
              <w:t>Gemenne</w:t>
            </w:r>
            <w:proofErr w:type="spellEnd"/>
            <w:r w:rsidR="00B417A5">
              <w:rPr>
                <w:sz w:val="20"/>
                <w:szCs w:val="20"/>
              </w:rPr>
              <w:t xml:space="preserve">, A. </w:t>
            </w:r>
            <w:proofErr w:type="spellStart"/>
            <w:r w:rsidR="00B417A5">
              <w:rPr>
                <w:sz w:val="20"/>
                <w:szCs w:val="20"/>
              </w:rPr>
              <w:t>Rankovic</w:t>
            </w:r>
            <w:proofErr w:type="spellEnd"/>
            <w:r w:rsidR="00B417A5">
              <w:rPr>
                <w:sz w:val="20"/>
                <w:szCs w:val="20"/>
              </w:rPr>
              <w:t xml:space="preserve">, </w:t>
            </w:r>
            <w:r w:rsidR="00B417A5" w:rsidRPr="00B417A5">
              <w:rPr>
                <w:i/>
                <w:sz w:val="20"/>
                <w:szCs w:val="20"/>
              </w:rPr>
              <w:t>Atlante dell’Antropocene</w:t>
            </w:r>
            <w:r w:rsidR="00B417A5">
              <w:rPr>
                <w:sz w:val="20"/>
                <w:szCs w:val="20"/>
              </w:rPr>
              <w:t xml:space="preserve">, Mimesis 2021, A. Ghosch, </w:t>
            </w:r>
            <w:r w:rsidR="00B417A5" w:rsidRPr="00B417A5">
              <w:rPr>
                <w:i/>
                <w:sz w:val="20"/>
                <w:szCs w:val="20"/>
              </w:rPr>
              <w:t>La grande cecità. Il cambiamento climatico e l’impensabile</w:t>
            </w:r>
            <w:r w:rsidR="00B417A5">
              <w:rPr>
                <w:sz w:val="20"/>
                <w:szCs w:val="20"/>
              </w:rPr>
              <w:t xml:space="preserve">, Neri Pozza 2019; </w:t>
            </w:r>
            <w:r w:rsidR="00151E39" w:rsidRPr="0074478C">
              <w:rPr>
                <w:sz w:val="20"/>
                <w:szCs w:val="20"/>
              </w:rPr>
              <w:t xml:space="preserve">R. Regni, </w:t>
            </w:r>
            <w:r w:rsidR="00151E39" w:rsidRPr="0074478C">
              <w:rPr>
                <w:i/>
                <w:sz w:val="20"/>
                <w:szCs w:val="20"/>
              </w:rPr>
              <w:t>Infanzia e società in Maria Montessori. Il bambino padre dell’uomo</w:t>
            </w:r>
            <w:r w:rsidR="00151E39" w:rsidRPr="0074478C">
              <w:rPr>
                <w:sz w:val="20"/>
                <w:szCs w:val="20"/>
              </w:rPr>
              <w:t xml:space="preserve">, Armando 2007; </w:t>
            </w:r>
            <w:r w:rsidR="00151E39" w:rsidRPr="0074478C">
              <w:rPr>
                <w:rFonts w:eastAsia="Arial Unicode MS"/>
                <w:sz w:val="20"/>
                <w:szCs w:val="20"/>
              </w:rPr>
              <w:t xml:space="preserve">R. Regni, </w:t>
            </w:r>
            <w:r w:rsidR="00151E39" w:rsidRPr="0074478C">
              <w:rPr>
                <w:rFonts w:eastAsia="Arial Unicode MS"/>
                <w:i/>
                <w:sz w:val="20"/>
                <w:szCs w:val="20"/>
              </w:rPr>
              <w:t>Educare con il lavoro</w:t>
            </w:r>
            <w:r w:rsidR="00151E39" w:rsidRPr="0074478C">
              <w:rPr>
                <w:rFonts w:eastAsia="Arial Unicode MS"/>
                <w:sz w:val="20"/>
                <w:szCs w:val="20"/>
              </w:rPr>
              <w:t xml:space="preserve">, Armando 2006; </w:t>
            </w:r>
            <w:r w:rsidR="007C16F2">
              <w:rPr>
                <w:rFonts w:eastAsia="Arial Unicode MS"/>
                <w:sz w:val="20"/>
                <w:szCs w:val="20"/>
              </w:rPr>
              <w:t xml:space="preserve">R. Regni, L. Fogassi, </w:t>
            </w:r>
            <w:r w:rsidR="007C16F2" w:rsidRPr="007C16F2">
              <w:rPr>
                <w:rFonts w:eastAsia="Arial Unicode MS"/>
                <w:i/>
                <w:sz w:val="20"/>
                <w:szCs w:val="20"/>
              </w:rPr>
              <w:t>Maria Montessori e le neuroscienze. Cervello, mente, educazione</w:t>
            </w:r>
            <w:r w:rsidR="007C16F2">
              <w:rPr>
                <w:rFonts w:eastAsia="Arial Unicode MS"/>
                <w:sz w:val="20"/>
                <w:szCs w:val="20"/>
              </w:rPr>
              <w:t xml:space="preserve">, Fefè Editore 2019; </w:t>
            </w:r>
            <w:r w:rsidR="00151E39" w:rsidRPr="0074478C">
              <w:rPr>
                <w:rFonts w:eastAsia="Arial Unicode MS"/>
                <w:sz w:val="20"/>
                <w:szCs w:val="20"/>
              </w:rPr>
              <w:t xml:space="preserve">R. Regni, </w:t>
            </w:r>
            <w:r w:rsidR="00151E39" w:rsidRPr="0074478C">
              <w:rPr>
                <w:rFonts w:eastAsia="Arial Unicode MS"/>
                <w:i/>
                <w:sz w:val="20"/>
                <w:szCs w:val="20"/>
              </w:rPr>
              <w:t xml:space="preserve">Paesaggio educatore. Per una </w:t>
            </w:r>
            <w:proofErr w:type="spellStart"/>
            <w:r w:rsidR="00151E39" w:rsidRPr="0074478C">
              <w:rPr>
                <w:rFonts w:eastAsia="Arial Unicode MS"/>
                <w:i/>
                <w:sz w:val="20"/>
                <w:szCs w:val="20"/>
              </w:rPr>
              <w:t>geopedagogia</w:t>
            </w:r>
            <w:proofErr w:type="spellEnd"/>
            <w:r w:rsidR="00151E39" w:rsidRPr="0074478C">
              <w:rPr>
                <w:rFonts w:eastAsia="Arial Unicode MS"/>
                <w:i/>
                <w:sz w:val="20"/>
                <w:szCs w:val="20"/>
              </w:rPr>
              <w:t xml:space="preserve"> me</w:t>
            </w:r>
            <w:bookmarkStart w:id="0" w:name="_GoBack"/>
            <w:bookmarkEnd w:id="0"/>
            <w:r w:rsidR="00151E39" w:rsidRPr="0074478C">
              <w:rPr>
                <w:rFonts w:eastAsia="Arial Unicode MS"/>
                <w:i/>
                <w:sz w:val="20"/>
                <w:szCs w:val="20"/>
              </w:rPr>
              <w:t>diterranea</w:t>
            </w:r>
            <w:r w:rsidR="00151E39" w:rsidRPr="0074478C">
              <w:rPr>
                <w:rFonts w:eastAsia="Arial Unicode MS"/>
                <w:sz w:val="20"/>
                <w:szCs w:val="20"/>
              </w:rPr>
              <w:t xml:space="preserve">, Armando 2009; R. Regni, </w:t>
            </w:r>
            <w:r w:rsidR="00151E39" w:rsidRPr="0074478C">
              <w:rPr>
                <w:rFonts w:eastAsia="Arial Unicode MS"/>
                <w:i/>
                <w:sz w:val="20"/>
                <w:szCs w:val="20"/>
              </w:rPr>
              <w:t>Il sole e la storia. Il messaggio educativo di Albert Camus</w:t>
            </w:r>
            <w:r w:rsidR="00151E39" w:rsidRPr="0074478C">
              <w:rPr>
                <w:rFonts w:eastAsia="Arial Unicode MS"/>
                <w:sz w:val="20"/>
                <w:szCs w:val="20"/>
              </w:rPr>
              <w:t xml:space="preserve">, Armando </w:t>
            </w:r>
            <w:proofErr w:type="gramStart"/>
            <w:r w:rsidR="00151E39" w:rsidRPr="0074478C">
              <w:rPr>
                <w:rFonts w:eastAsia="Arial Unicode MS"/>
                <w:sz w:val="20"/>
                <w:szCs w:val="20"/>
              </w:rPr>
              <w:t xml:space="preserve">2012; </w:t>
            </w:r>
            <w:r w:rsidR="00151E39">
              <w:rPr>
                <w:rFonts w:eastAsia="Arial Unicode MS"/>
                <w:sz w:val="20"/>
                <w:szCs w:val="20"/>
              </w:rPr>
              <w:t xml:space="preserve"> </w:t>
            </w:r>
            <w:r w:rsidR="00151E39" w:rsidRPr="0074478C">
              <w:rPr>
                <w:rFonts w:eastAsia="Arial Unicode MS"/>
                <w:sz w:val="20"/>
                <w:szCs w:val="20"/>
              </w:rPr>
              <w:t>R.</w:t>
            </w:r>
            <w:proofErr w:type="gramEnd"/>
            <w:r w:rsidR="00151E39">
              <w:rPr>
                <w:rFonts w:eastAsia="Arial Unicode MS"/>
                <w:sz w:val="20"/>
                <w:szCs w:val="20"/>
              </w:rPr>
              <w:t xml:space="preserve"> </w:t>
            </w:r>
            <w:r w:rsidR="00151E39" w:rsidRPr="0074478C">
              <w:rPr>
                <w:rFonts w:eastAsia="Arial Unicode MS"/>
                <w:sz w:val="20"/>
                <w:szCs w:val="20"/>
              </w:rPr>
              <w:t xml:space="preserve">Regni (a cura di), </w:t>
            </w:r>
            <w:r w:rsidR="00151E39" w:rsidRPr="0074478C">
              <w:rPr>
                <w:rFonts w:eastAsia="Arial Unicode MS"/>
                <w:i/>
                <w:sz w:val="20"/>
                <w:szCs w:val="20"/>
              </w:rPr>
              <w:t>Fabrizio Ravaglioli. Un pedagogista controvento</w:t>
            </w:r>
            <w:r w:rsidR="00151E39" w:rsidRPr="0074478C">
              <w:rPr>
                <w:rFonts w:eastAsia="Arial Unicode MS"/>
                <w:sz w:val="20"/>
                <w:szCs w:val="20"/>
              </w:rPr>
              <w:t xml:space="preserve">, Armando 2018; AA. VV., </w:t>
            </w:r>
            <w:r w:rsidR="00151E39" w:rsidRPr="0074478C">
              <w:rPr>
                <w:i/>
                <w:sz w:val="20"/>
              </w:rPr>
              <w:t>Sport e educazione</w:t>
            </w:r>
            <w:r w:rsidR="00151E39" w:rsidRPr="0074478C">
              <w:rPr>
                <w:sz w:val="20"/>
              </w:rPr>
              <w:t xml:space="preserve">, n.1/2017 di “Pedagogia e vita”, Edizioni Studium; </w:t>
            </w:r>
            <w:r w:rsidR="00151E39">
              <w:rPr>
                <w:sz w:val="20"/>
              </w:rPr>
              <w:t xml:space="preserve">AA. VV., </w:t>
            </w:r>
            <w:r w:rsidR="00151E39" w:rsidRPr="00CC00F1">
              <w:rPr>
                <w:i/>
                <w:sz w:val="20"/>
                <w:szCs w:val="20"/>
              </w:rPr>
              <w:t>Il genio femminile oggi</w:t>
            </w:r>
            <w:r w:rsidR="00151E39">
              <w:rPr>
                <w:i/>
                <w:sz w:val="20"/>
                <w:szCs w:val="20"/>
              </w:rPr>
              <w:t>,</w:t>
            </w:r>
            <w:r w:rsidR="00151E39">
              <w:rPr>
                <w:sz w:val="20"/>
                <w:szCs w:val="20"/>
              </w:rPr>
              <w:t xml:space="preserve"> “Pedagogia e vita”, Numero monografico</w:t>
            </w:r>
            <w:r w:rsidR="00151E39" w:rsidRPr="00F375C7">
              <w:rPr>
                <w:sz w:val="20"/>
                <w:szCs w:val="20"/>
              </w:rPr>
              <w:t>,</w:t>
            </w:r>
            <w:r w:rsidR="00151E39">
              <w:rPr>
                <w:sz w:val="20"/>
                <w:szCs w:val="20"/>
              </w:rPr>
              <w:t xml:space="preserve"> 2/2018, Studium Edizioni; AA. VV., </w:t>
            </w:r>
            <w:r w:rsidR="00151E39" w:rsidRPr="00CC00F1">
              <w:rPr>
                <w:i/>
                <w:sz w:val="20"/>
                <w:szCs w:val="20"/>
              </w:rPr>
              <w:t>Infanzia e educazione</w:t>
            </w:r>
            <w:r w:rsidR="00151E39">
              <w:rPr>
                <w:sz w:val="20"/>
                <w:szCs w:val="20"/>
              </w:rPr>
              <w:t>, “Pedagogia e vita”, Numero monografico</w:t>
            </w:r>
            <w:proofErr w:type="gramStart"/>
            <w:r w:rsidR="00151E39">
              <w:rPr>
                <w:sz w:val="20"/>
                <w:szCs w:val="20"/>
              </w:rPr>
              <w:t>, ,</w:t>
            </w:r>
            <w:proofErr w:type="gramEnd"/>
            <w:r w:rsidR="00151E39">
              <w:rPr>
                <w:sz w:val="20"/>
                <w:szCs w:val="20"/>
              </w:rPr>
              <w:t xml:space="preserve"> 1/2019, Studium Edizioni; AA.VV., </w:t>
            </w:r>
            <w:r w:rsidR="00151E39" w:rsidRPr="00470C21">
              <w:rPr>
                <w:i/>
                <w:sz w:val="20"/>
                <w:szCs w:val="20"/>
              </w:rPr>
              <w:t>Lavoro e educazione</w:t>
            </w:r>
            <w:r w:rsidR="00151E39">
              <w:rPr>
                <w:sz w:val="20"/>
                <w:szCs w:val="20"/>
              </w:rPr>
              <w:t>, “Pedagogia e vita”, numero monografico, 1/2021, Studium edizioni</w:t>
            </w:r>
            <w:r w:rsidR="00644026">
              <w:rPr>
                <w:sz w:val="20"/>
              </w:rPr>
              <w:t xml:space="preserve">; </w:t>
            </w:r>
            <w:r w:rsidR="00151E39" w:rsidRPr="0074478C">
              <w:rPr>
                <w:sz w:val="20"/>
              </w:rPr>
              <w:t xml:space="preserve">J. Bruner, </w:t>
            </w:r>
            <w:r w:rsidR="00151E39" w:rsidRPr="0074478C">
              <w:rPr>
                <w:i/>
                <w:sz w:val="20"/>
              </w:rPr>
              <w:t>La cultura dell’educazione</w:t>
            </w:r>
            <w:r w:rsidR="00151E39" w:rsidRPr="0074478C">
              <w:rPr>
                <w:sz w:val="20"/>
              </w:rPr>
              <w:t xml:space="preserve">, Feltrinelli 1997; K. Rutschky, </w:t>
            </w:r>
            <w:r w:rsidR="00151E39" w:rsidRPr="0074478C">
              <w:rPr>
                <w:i/>
                <w:sz w:val="20"/>
              </w:rPr>
              <w:t>La pedagogia nera. Fonti storiche dell’educazione civile</w:t>
            </w:r>
            <w:r w:rsidR="00151E39" w:rsidRPr="0074478C">
              <w:rPr>
                <w:sz w:val="20"/>
              </w:rPr>
              <w:t xml:space="preserve">, Mimesis 2015; AA. VV., </w:t>
            </w:r>
            <w:r w:rsidR="00151E39" w:rsidRPr="0074478C">
              <w:rPr>
                <w:i/>
                <w:sz w:val="20"/>
              </w:rPr>
              <w:t>Bambini e violenza. Guerra, terrorismo, scuola, famiglia, web</w:t>
            </w:r>
            <w:r w:rsidR="00151E39" w:rsidRPr="0074478C">
              <w:rPr>
                <w:sz w:val="20"/>
              </w:rPr>
              <w:t xml:space="preserve">, Fefè Editore 2017; K. Robinson, </w:t>
            </w:r>
            <w:r w:rsidR="00151E39" w:rsidRPr="0074478C">
              <w:rPr>
                <w:i/>
                <w:sz w:val="20"/>
              </w:rPr>
              <w:t>Fuori di testa. Perché la scuola uccide la creatività</w:t>
            </w:r>
            <w:r w:rsidR="00151E39" w:rsidRPr="0074478C">
              <w:rPr>
                <w:sz w:val="20"/>
              </w:rPr>
              <w:t xml:space="preserve">, </w:t>
            </w:r>
            <w:proofErr w:type="spellStart"/>
            <w:r w:rsidR="00151E39" w:rsidRPr="0074478C">
              <w:rPr>
                <w:sz w:val="20"/>
              </w:rPr>
              <w:t>Erickson</w:t>
            </w:r>
            <w:proofErr w:type="spellEnd"/>
            <w:r w:rsidR="00151E39" w:rsidRPr="0074478C">
              <w:rPr>
                <w:sz w:val="20"/>
              </w:rPr>
              <w:t xml:space="preserve"> 2015; S. </w:t>
            </w:r>
            <w:proofErr w:type="spellStart"/>
            <w:r w:rsidR="00151E39" w:rsidRPr="0074478C">
              <w:rPr>
                <w:sz w:val="20"/>
              </w:rPr>
              <w:t>Laffi</w:t>
            </w:r>
            <w:proofErr w:type="spellEnd"/>
            <w:r w:rsidR="00151E39" w:rsidRPr="0074478C">
              <w:rPr>
                <w:sz w:val="20"/>
              </w:rPr>
              <w:t xml:space="preserve">, </w:t>
            </w:r>
            <w:r w:rsidR="00151E39" w:rsidRPr="0074478C">
              <w:rPr>
                <w:i/>
                <w:sz w:val="20"/>
              </w:rPr>
              <w:t xml:space="preserve">La congiura contro i giovani. Crisi degli adulti e riscatto </w:t>
            </w:r>
            <w:r w:rsidR="00151E39" w:rsidRPr="0074478C">
              <w:rPr>
                <w:i/>
                <w:sz w:val="20"/>
              </w:rPr>
              <w:lastRenderedPageBreak/>
              <w:t>delle nuove generazioni</w:t>
            </w:r>
            <w:r w:rsidR="00151E39" w:rsidRPr="0074478C">
              <w:rPr>
                <w:sz w:val="20"/>
              </w:rPr>
              <w:t>, Feltrinelli 2014; H. Ar</w:t>
            </w:r>
            <w:r w:rsidR="00151E39" w:rsidRPr="0074478C">
              <w:rPr>
                <w:rFonts w:eastAsia="Arial Unicode MS"/>
                <w:sz w:val="20"/>
              </w:rPr>
              <w:t xml:space="preserve">endt, </w:t>
            </w:r>
            <w:r w:rsidR="00151E39" w:rsidRPr="0074478C">
              <w:rPr>
                <w:rFonts w:eastAsia="Arial Unicode MS"/>
                <w:i/>
                <w:sz w:val="20"/>
              </w:rPr>
              <w:t xml:space="preserve">Vita </w:t>
            </w:r>
            <w:proofErr w:type="spellStart"/>
            <w:r w:rsidR="00151E39" w:rsidRPr="0074478C">
              <w:rPr>
                <w:rFonts w:eastAsia="Arial Unicode MS"/>
                <w:i/>
                <w:sz w:val="20"/>
              </w:rPr>
              <w:t>activa</w:t>
            </w:r>
            <w:proofErr w:type="spellEnd"/>
            <w:r w:rsidR="00151E39" w:rsidRPr="0074478C">
              <w:rPr>
                <w:rFonts w:eastAsia="Arial Unicode MS"/>
                <w:i/>
                <w:sz w:val="20"/>
              </w:rPr>
              <w:t>. La condizione umana</w:t>
            </w:r>
            <w:r w:rsidR="00151E39" w:rsidRPr="0074478C">
              <w:rPr>
                <w:rFonts w:eastAsia="Arial Unicode MS"/>
                <w:sz w:val="20"/>
              </w:rPr>
              <w:t xml:space="preserve">, Bompiani 1996; R. Sennett, </w:t>
            </w:r>
            <w:r w:rsidR="00151E39" w:rsidRPr="0074478C">
              <w:rPr>
                <w:rFonts w:eastAsia="Arial Unicode MS"/>
                <w:i/>
                <w:sz w:val="20"/>
              </w:rPr>
              <w:t>L’uomo artigiano</w:t>
            </w:r>
            <w:r w:rsidR="00151E39" w:rsidRPr="0074478C">
              <w:rPr>
                <w:rFonts w:eastAsia="Arial Unicode MS"/>
                <w:sz w:val="20"/>
              </w:rPr>
              <w:t xml:space="preserve">, Feltrinelli 2008; </w:t>
            </w:r>
            <w:r w:rsidR="00151E39" w:rsidRPr="0074478C">
              <w:rPr>
                <w:sz w:val="20"/>
              </w:rPr>
              <w:t xml:space="preserve">C. Schmitt, </w:t>
            </w:r>
            <w:r w:rsidR="00151E39" w:rsidRPr="0074478C">
              <w:rPr>
                <w:i/>
                <w:iCs/>
                <w:sz w:val="20"/>
              </w:rPr>
              <w:t>Terra e mare</w:t>
            </w:r>
            <w:r w:rsidR="00151E39" w:rsidRPr="0074478C">
              <w:rPr>
                <w:sz w:val="20"/>
              </w:rPr>
              <w:t xml:space="preserve">, Adelphi 2004; G. Simmel, </w:t>
            </w:r>
            <w:r w:rsidR="00151E39" w:rsidRPr="0074478C">
              <w:rPr>
                <w:i/>
                <w:iCs/>
                <w:sz w:val="20"/>
              </w:rPr>
              <w:t xml:space="preserve">Saggi </w:t>
            </w:r>
            <w:proofErr w:type="gramStart"/>
            <w:r w:rsidR="00151E39" w:rsidRPr="0074478C">
              <w:rPr>
                <w:i/>
                <w:iCs/>
                <w:sz w:val="20"/>
              </w:rPr>
              <w:t>sul  paesaggio</w:t>
            </w:r>
            <w:proofErr w:type="gramEnd"/>
            <w:r w:rsidR="00151E39" w:rsidRPr="0074478C">
              <w:rPr>
                <w:sz w:val="20"/>
              </w:rPr>
              <w:t xml:space="preserve">, </w:t>
            </w:r>
            <w:proofErr w:type="spellStart"/>
            <w:r w:rsidR="00151E39" w:rsidRPr="0074478C">
              <w:rPr>
                <w:sz w:val="20"/>
              </w:rPr>
              <w:t>trad</w:t>
            </w:r>
            <w:proofErr w:type="spellEnd"/>
            <w:r w:rsidR="00151E39" w:rsidRPr="0074478C">
              <w:rPr>
                <w:sz w:val="20"/>
              </w:rPr>
              <w:t xml:space="preserve">. </w:t>
            </w:r>
            <w:proofErr w:type="spellStart"/>
            <w:r w:rsidR="00151E39" w:rsidRPr="0074478C">
              <w:rPr>
                <w:sz w:val="20"/>
              </w:rPr>
              <w:t>it</w:t>
            </w:r>
            <w:proofErr w:type="spellEnd"/>
            <w:r w:rsidR="00151E39" w:rsidRPr="0074478C">
              <w:rPr>
                <w:sz w:val="20"/>
              </w:rPr>
              <w:t xml:space="preserve">., Armando 2006; V. </w:t>
            </w:r>
            <w:proofErr w:type="spellStart"/>
            <w:r w:rsidR="00151E39" w:rsidRPr="0074478C">
              <w:rPr>
                <w:sz w:val="20"/>
              </w:rPr>
              <w:t>Lingiardi</w:t>
            </w:r>
            <w:proofErr w:type="spellEnd"/>
            <w:r w:rsidR="00151E39" w:rsidRPr="0074478C">
              <w:rPr>
                <w:sz w:val="20"/>
              </w:rPr>
              <w:t xml:space="preserve">, </w:t>
            </w:r>
            <w:r w:rsidR="00151E39" w:rsidRPr="0074478C">
              <w:rPr>
                <w:i/>
                <w:sz w:val="20"/>
              </w:rPr>
              <w:t>Mindscape. Psiche e paesaggio</w:t>
            </w:r>
            <w:r w:rsidR="00151E39" w:rsidRPr="0074478C">
              <w:rPr>
                <w:sz w:val="20"/>
              </w:rPr>
              <w:t xml:space="preserve">, R. Cortina 2017; A. </w:t>
            </w:r>
            <w:proofErr w:type="spellStart"/>
            <w:proofErr w:type="gramStart"/>
            <w:r w:rsidR="00151E39" w:rsidRPr="0074478C">
              <w:rPr>
                <w:sz w:val="20"/>
              </w:rPr>
              <w:t>Seligman</w:t>
            </w:r>
            <w:proofErr w:type="spellEnd"/>
            <w:r w:rsidR="00151E39" w:rsidRPr="0074478C">
              <w:rPr>
                <w:sz w:val="20"/>
              </w:rPr>
              <w:t xml:space="preserve">  ed</w:t>
            </w:r>
            <w:proofErr w:type="gramEnd"/>
            <w:r w:rsidR="00151E39" w:rsidRPr="0074478C">
              <w:rPr>
                <w:sz w:val="20"/>
              </w:rPr>
              <w:t xml:space="preserve"> altri, </w:t>
            </w:r>
            <w:r w:rsidR="00151E39" w:rsidRPr="0074478C">
              <w:rPr>
                <w:i/>
                <w:sz w:val="20"/>
              </w:rPr>
              <w:t>Rito e modernità. I limiti della sincerità</w:t>
            </w:r>
            <w:r w:rsidR="00151E39" w:rsidRPr="0074478C">
              <w:rPr>
                <w:sz w:val="20"/>
              </w:rPr>
              <w:t xml:space="preserve">, Armando 2012; A. van </w:t>
            </w:r>
            <w:proofErr w:type="spellStart"/>
            <w:r w:rsidR="00151E39" w:rsidRPr="0074478C">
              <w:rPr>
                <w:sz w:val="20"/>
              </w:rPr>
              <w:t>Gennep</w:t>
            </w:r>
            <w:proofErr w:type="spellEnd"/>
            <w:r w:rsidR="00151E39" w:rsidRPr="0074478C">
              <w:rPr>
                <w:sz w:val="20"/>
              </w:rPr>
              <w:t xml:space="preserve">, </w:t>
            </w:r>
            <w:r w:rsidR="00151E39" w:rsidRPr="0074478C">
              <w:rPr>
                <w:i/>
                <w:sz w:val="20"/>
              </w:rPr>
              <w:t>I riti di passaggio</w:t>
            </w:r>
            <w:r w:rsidR="00151E39" w:rsidRPr="0074478C">
              <w:rPr>
                <w:sz w:val="20"/>
              </w:rPr>
              <w:t>, Bollati Boringhieri 2012.</w:t>
            </w:r>
          </w:p>
          <w:p w14:paraId="67CE84A4" w14:textId="5339DE02" w:rsidR="007261E4" w:rsidRPr="004A02B8" w:rsidRDefault="007261E4" w:rsidP="007261E4">
            <w:pPr>
              <w:pStyle w:val="Titolo"/>
              <w:spacing w:before="120" w:after="120"/>
              <w:ind w:right="113"/>
              <w:jc w:val="left"/>
              <w:rPr>
                <w:rFonts w:ascii="Verdana" w:hAnsi="Verdana"/>
                <w:sz w:val="20"/>
                <w:u w:val="single"/>
              </w:rPr>
            </w:pPr>
          </w:p>
          <w:p w14:paraId="78C38574" w14:textId="77777777" w:rsidR="007261E4" w:rsidRPr="009879BE" w:rsidRDefault="007261E4" w:rsidP="007261E4">
            <w:pPr>
              <w:pStyle w:val="Titolo"/>
              <w:spacing w:before="120" w:after="120"/>
              <w:ind w:right="113"/>
              <w:jc w:val="left"/>
              <w:rPr>
                <w:rFonts w:ascii="Verdana" w:hAnsi="Verdana"/>
                <w:sz w:val="6"/>
                <w:szCs w:val="6"/>
                <w:u w:val="single"/>
              </w:rPr>
            </w:pPr>
          </w:p>
          <w:p w14:paraId="5E49FE5E" w14:textId="4614358F" w:rsidR="007261E4" w:rsidRDefault="007261E4" w:rsidP="007261E4">
            <w:pPr>
              <w:pStyle w:val="Titolo"/>
              <w:spacing w:before="120" w:after="120"/>
              <w:ind w:right="113"/>
              <w:jc w:val="left"/>
              <w:rPr>
                <w:rFonts w:ascii="Verdana" w:hAnsi="Verdana"/>
                <w:sz w:val="20"/>
                <w:u w:val="single"/>
              </w:rPr>
            </w:pPr>
            <w:r w:rsidRPr="004A02B8">
              <w:rPr>
                <w:rFonts w:ascii="Verdana" w:hAnsi="Verdana"/>
                <w:sz w:val="20"/>
                <w:u w:val="single"/>
              </w:rPr>
              <w:t>Non frequentanti</w:t>
            </w:r>
            <w:r w:rsidR="007852E6">
              <w:rPr>
                <w:rFonts w:ascii="Verdana" w:hAnsi="Verdana"/>
                <w:sz w:val="20"/>
                <w:u w:val="single"/>
              </w:rPr>
              <w:t>:</w:t>
            </w:r>
            <w:r w:rsidR="00151E39" w:rsidRPr="0074478C">
              <w:rPr>
                <w:b w:val="0"/>
                <w:sz w:val="20"/>
              </w:rPr>
              <w:t xml:space="preserve"> il programma è lo stesso dei frequentanti</w:t>
            </w:r>
          </w:p>
        </w:tc>
      </w:tr>
      <w:tr w:rsidR="007261E4" w:rsidRPr="00B667CE" w14:paraId="628FAD8F" w14:textId="77777777" w:rsidTr="000528F4">
        <w:tc>
          <w:tcPr>
            <w:tcW w:w="1782" w:type="pct"/>
            <w:vAlign w:val="center"/>
          </w:tcPr>
          <w:p w14:paraId="2166D64E" w14:textId="77777777" w:rsidR="007261E4" w:rsidRPr="00B667CE" w:rsidRDefault="007261E4" w:rsidP="007261E4">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lastRenderedPageBreak/>
              <w:t xml:space="preserve">Prerequisiti                                               </w:t>
            </w:r>
            <w:r w:rsidRPr="007A3B62">
              <w:rPr>
                <w:rFonts w:ascii="Verdana" w:hAnsi="Verdana"/>
                <w:b w:val="0"/>
                <w:i/>
                <w:sz w:val="18"/>
                <w:szCs w:val="18"/>
              </w:rPr>
              <w:t>Es. conoscenza di lingue straniere o altro tipo di conoscenze</w:t>
            </w:r>
          </w:p>
        </w:tc>
        <w:tc>
          <w:tcPr>
            <w:tcW w:w="3218" w:type="pct"/>
            <w:vAlign w:val="center"/>
          </w:tcPr>
          <w:p w14:paraId="01382929" w14:textId="77777777" w:rsidR="007261E4" w:rsidRPr="00B667CE" w:rsidRDefault="007261E4" w:rsidP="007261E4">
            <w:pPr>
              <w:pStyle w:val="Titolo"/>
              <w:spacing w:before="120" w:after="120"/>
              <w:ind w:right="113"/>
              <w:jc w:val="left"/>
              <w:rPr>
                <w:rFonts w:ascii="Verdana" w:hAnsi="Verdana"/>
                <w:sz w:val="20"/>
              </w:rPr>
            </w:pPr>
          </w:p>
        </w:tc>
      </w:tr>
      <w:tr w:rsidR="007261E4" w:rsidRPr="00B667CE" w14:paraId="21C2E8AC" w14:textId="77777777" w:rsidTr="00F202E2">
        <w:trPr>
          <w:trHeight w:val="531"/>
        </w:trPr>
        <w:tc>
          <w:tcPr>
            <w:tcW w:w="1782" w:type="pct"/>
            <w:vAlign w:val="center"/>
          </w:tcPr>
          <w:p w14:paraId="7E3AF0E6" w14:textId="77777777" w:rsidR="00F40CEA" w:rsidRDefault="007261E4" w:rsidP="00F40CEA">
            <w:pPr>
              <w:pStyle w:val="Titolo"/>
              <w:numPr>
                <w:ilvl w:val="0"/>
                <w:numId w:val="1"/>
              </w:numPr>
              <w:tabs>
                <w:tab w:val="num" w:pos="360"/>
              </w:tabs>
              <w:spacing w:before="120" w:after="120"/>
              <w:ind w:left="540" w:right="113" w:hanging="540"/>
              <w:jc w:val="left"/>
              <w:rPr>
                <w:rFonts w:ascii="Verdana" w:hAnsi="Verdana"/>
                <w:sz w:val="20"/>
              </w:rPr>
            </w:pPr>
            <w:r w:rsidRPr="00B667CE">
              <w:rPr>
                <w:rFonts w:ascii="Verdana" w:hAnsi="Verdana"/>
                <w:sz w:val="20"/>
              </w:rPr>
              <w:t>Metodi didattici</w:t>
            </w:r>
          </w:p>
          <w:p w14:paraId="18572400" w14:textId="651C000D" w:rsidR="00C6153D" w:rsidRPr="00C6153D" w:rsidRDefault="00C6153D" w:rsidP="00C6153D">
            <w:pPr>
              <w:pStyle w:val="Titolo"/>
              <w:spacing w:before="120" w:after="120"/>
              <w:ind w:left="540" w:right="113"/>
              <w:jc w:val="left"/>
              <w:rPr>
                <w:rFonts w:ascii="Verdana" w:hAnsi="Verdana"/>
                <w:sz w:val="20"/>
              </w:rPr>
            </w:pPr>
          </w:p>
        </w:tc>
        <w:tc>
          <w:tcPr>
            <w:tcW w:w="3218" w:type="pct"/>
            <w:vAlign w:val="center"/>
          </w:tcPr>
          <w:p w14:paraId="620CD7E2" w14:textId="34368275" w:rsidR="007261E4" w:rsidRPr="00B667CE" w:rsidRDefault="00151E39" w:rsidP="00151E39">
            <w:pPr>
              <w:pStyle w:val="Titolo"/>
              <w:spacing w:before="120" w:after="120"/>
              <w:ind w:right="113"/>
              <w:jc w:val="left"/>
              <w:rPr>
                <w:rFonts w:ascii="Verdana" w:hAnsi="Verdana"/>
                <w:b w:val="0"/>
                <w:sz w:val="20"/>
              </w:rPr>
            </w:pPr>
            <w:r w:rsidRPr="00F375C7">
              <w:rPr>
                <w:b w:val="0"/>
                <w:sz w:val="20"/>
              </w:rPr>
              <w:t>Lezioni, discussioni,</w:t>
            </w:r>
            <w:r>
              <w:rPr>
                <w:b w:val="0"/>
                <w:sz w:val="20"/>
              </w:rPr>
              <w:t xml:space="preserve"> </w:t>
            </w:r>
            <w:r w:rsidRPr="00F375C7">
              <w:rPr>
                <w:b w:val="0"/>
                <w:sz w:val="20"/>
              </w:rPr>
              <w:t>incontri con esperti esterni, partecipazione a convegni</w:t>
            </w:r>
          </w:p>
        </w:tc>
      </w:tr>
      <w:tr w:rsidR="007261E4" w:rsidRPr="00B667CE" w14:paraId="04157577" w14:textId="77777777" w:rsidTr="000528F4">
        <w:trPr>
          <w:trHeight w:val="233"/>
        </w:trPr>
        <w:tc>
          <w:tcPr>
            <w:tcW w:w="1782" w:type="pct"/>
            <w:vMerge w:val="restart"/>
            <w:vAlign w:val="center"/>
          </w:tcPr>
          <w:p w14:paraId="5ADEB3AD" w14:textId="77777777" w:rsidR="007261E4" w:rsidRDefault="007261E4" w:rsidP="007A3B62">
            <w:pPr>
              <w:pStyle w:val="Titolo"/>
              <w:numPr>
                <w:ilvl w:val="0"/>
                <w:numId w:val="1"/>
              </w:numPr>
              <w:tabs>
                <w:tab w:val="clear" w:pos="720"/>
                <w:tab w:val="num" w:pos="360"/>
              </w:tabs>
              <w:spacing w:after="120"/>
              <w:ind w:left="357" w:right="113"/>
              <w:jc w:val="left"/>
              <w:rPr>
                <w:rFonts w:ascii="Verdana" w:hAnsi="Verdana"/>
                <w:sz w:val="20"/>
              </w:rPr>
            </w:pPr>
            <w:r w:rsidRPr="00B667CE">
              <w:rPr>
                <w:rFonts w:ascii="Verdana" w:hAnsi="Verdana"/>
                <w:sz w:val="20"/>
              </w:rPr>
              <w:t>Descrizione delle modalità e dei criteri di verifica dell’apprendimento</w:t>
            </w:r>
          </w:p>
          <w:p w14:paraId="4D64D3B8" w14:textId="64ACE15D" w:rsidR="006F3A42" w:rsidRPr="00F202E2" w:rsidRDefault="007A3B62" w:rsidP="007A3B62">
            <w:pPr>
              <w:pStyle w:val="Titolo"/>
              <w:spacing w:after="120"/>
              <w:ind w:left="357" w:right="113"/>
              <w:jc w:val="left"/>
              <w:rPr>
                <w:rFonts w:ascii="Verdana" w:hAnsi="Verdana"/>
                <w:b w:val="0"/>
                <w:sz w:val="18"/>
                <w:szCs w:val="18"/>
              </w:rPr>
            </w:pPr>
            <w:r w:rsidRPr="00BE3159">
              <w:rPr>
                <w:rFonts w:ascii="Verdana" w:hAnsi="Verdana"/>
                <w:b w:val="0"/>
                <w:i/>
                <w:color w:val="222222"/>
                <w:sz w:val="18"/>
                <w:szCs w:val="18"/>
                <w:shd w:val="clear" w:color="auto" w:fill="FFFFFF"/>
              </w:rPr>
              <w:t>Descrivere in modo articolato e diversificato tali modalità, oltre la semplice menzione dell’esame scritto/orale.</w:t>
            </w:r>
          </w:p>
        </w:tc>
        <w:tc>
          <w:tcPr>
            <w:tcW w:w="3218" w:type="pct"/>
            <w:tcBorders>
              <w:bottom w:val="single" w:sz="4" w:space="0" w:color="auto"/>
            </w:tcBorders>
            <w:vAlign w:val="center"/>
          </w:tcPr>
          <w:p w14:paraId="34E091AE" w14:textId="326CE8B8" w:rsidR="00151E39" w:rsidRPr="00F375C7" w:rsidRDefault="007261E4" w:rsidP="00151E39">
            <w:pPr>
              <w:pStyle w:val="Titolo"/>
              <w:spacing w:before="120" w:after="120"/>
              <w:ind w:right="113"/>
              <w:jc w:val="left"/>
              <w:rPr>
                <w:b w:val="0"/>
                <w:sz w:val="20"/>
              </w:rPr>
            </w:pPr>
            <w:r w:rsidRPr="00B667CE">
              <w:rPr>
                <w:rFonts w:ascii="Verdana" w:hAnsi="Verdana"/>
                <w:sz w:val="20"/>
              </w:rPr>
              <w:t>Italiano:</w:t>
            </w:r>
            <w:r w:rsidR="00151E39" w:rsidRPr="00F375C7">
              <w:rPr>
                <w:b w:val="0"/>
                <w:sz w:val="20"/>
              </w:rPr>
              <w:t xml:space="preserve"> Colloquio orale</w:t>
            </w:r>
            <w:r w:rsidR="006B20B9">
              <w:rPr>
                <w:b w:val="0"/>
                <w:sz w:val="20"/>
              </w:rPr>
              <w:t xml:space="preserve"> e verifiche scritte in itinere</w:t>
            </w:r>
            <w:r w:rsidR="00151E39" w:rsidRPr="00F375C7">
              <w:rPr>
                <w:b w:val="0"/>
                <w:sz w:val="20"/>
              </w:rPr>
              <w:t>. Per gli studenti Erasmus elaborato scritto ed esame orale. L’esame orale è diretto ad accertare:</w:t>
            </w:r>
          </w:p>
          <w:p w14:paraId="264185E5" w14:textId="77777777" w:rsidR="00151E39" w:rsidRPr="00F375C7" w:rsidRDefault="00151E39" w:rsidP="00151E39">
            <w:pPr>
              <w:ind w:right="113"/>
              <w:jc w:val="both"/>
              <w:rPr>
                <w:sz w:val="20"/>
                <w:szCs w:val="20"/>
              </w:rPr>
            </w:pPr>
            <w:r w:rsidRPr="00F375C7">
              <w:rPr>
                <w:sz w:val="20"/>
                <w:szCs w:val="20"/>
              </w:rPr>
              <w:t>- il grado di conoscenza del programma d’esame;</w:t>
            </w:r>
          </w:p>
          <w:p w14:paraId="3ABA792F" w14:textId="77777777" w:rsidR="00151E39" w:rsidRPr="00F375C7" w:rsidRDefault="00151E39" w:rsidP="00151E39">
            <w:pPr>
              <w:ind w:right="113"/>
              <w:jc w:val="both"/>
              <w:rPr>
                <w:sz w:val="20"/>
                <w:szCs w:val="20"/>
              </w:rPr>
            </w:pPr>
            <w:r w:rsidRPr="00F375C7">
              <w:rPr>
                <w:sz w:val="20"/>
                <w:szCs w:val="20"/>
              </w:rPr>
              <w:t>- la comprensione dei temi centrali della disciplina;</w:t>
            </w:r>
          </w:p>
          <w:p w14:paraId="1EC7D57F" w14:textId="77777777" w:rsidR="00151E39" w:rsidRPr="00F375C7" w:rsidRDefault="00151E39" w:rsidP="00151E39">
            <w:pPr>
              <w:ind w:right="113"/>
              <w:jc w:val="both"/>
              <w:rPr>
                <w:sz w:val="20"/>
                <w:szCs w:val="20"/>
              </w:rPr>
            </w:pPr>
            <w:r w:rsidRPr="00F375C7">
              <w:rPr>
                <w:sz w:val="20"/>
                <w:szCs w:val="20"/>
              </w:rPr>
              <w:t xml:space="preserve">- la padronanza del linguaggio e la capacità d’uso degli strumenti   </w:t>
            </w:r>
          </w:p>
          <w:p w14:paraId="73561F4F" w14:textId="77777777" w:rsidR="00151E39" w:rsidRPr="00F375C7" w:rsidRDefault="00151E39" w:rsidP="00151E39">
            <w:pPr>
              <w:ind w:right="113"/>
              <w:jc w:val="both"/>
              <w:rPr>
                <w:sz w:val="20"/>
                <w:szCs w:val="20"/>
              </w:rPr>
            </w:pPr>
            <w:r w:rsidRPr="00F375C7">
              <w:rPr>
                <w:sz w:val="20"/>
                <w:szCs w:val="20"/>
              </w:rPr>
              <w:t xml:space="preserve">  logici ed analitici.</w:t>
            </w:r>
          </w:p>
          <w:p w14:paraId="7EC8C834" w14:textId="77777777" w:rsidR="007261E4" w:rsidRDefault="007261E4" w:rsidP="002C62E3">
            <w:pPr>
              <w:pStyle w:val="Titolo"/>
              <w:spacing w:before="120" w:after="120"/>
              <w:ind w:right="113"/>
              <w:jc w:val="left"/>
              <w:rPr>
                <w:rFonts w:ascii="Verdana" w:hAnsi="Verdana"/>
                <w:sz w:val="20"/>
              </w:rPr>
            </w:pPr>
          </w:p>
          <w:p w14:paraId="18DD7D1D" w14:textId="7646376A" w:rsidR="002C62E3" w:rsidRPr="00B667CE" w:rsidRDefault="002C62E3" w:rsidP="002C62E3">
            <w:pPr>
              <w:pStyle w:val="Titolo"/>
              <w:spacing w:before="120" w:after="120"/>
              <w:ind w:right="113"/>
              <w:jc w:val="left"/>
              <w:rPr>
                <w:rFonts w:ascii="Verdana" w:hAnsi="Verdana"/>
                <w:sz w:val="20"/>
              </w:rPr>
            </w:pPr>
          </w:p>
        </w:tc>
      </w:tr>
      <w:tr w:rsidR="007261E4" w:rsidRPr="00B667CE" w14:paraId="5745BDE0" w14:textId="77777777" w:rsidTr="00C6153D">
        <w:trPr>
          <w:trHeight w:val="531"/>
        </w:trPr>
        <w:tc>
          <w:tcPr>
            <w:tcW w:w="1782" w:type="pct"/>
            <w:vMerge/>
            <w:vAlign w:val="center"/>
          </w:tcPr>
          <w:p w14:paraId="464804FC" w14:textId="77777777" w:rsidR="007261E4" w:rsidRPr="00B667CE" w:rsidRDefault="007261E4" w:rsidP="007261E4">
            <w:pPr>
              <w:pStyle w:val="Titolo"/>
              <w:numPr>
                <w:ilvl w:val="0"/>
                <w:numId w:val="1"/>
              </w:numPr>
              <w:tabs>
                <w:tab w:val="clear" w:pos="720"/>
                <w:tab w:val="num" w:pos="360"/>
              </w:tabs>
              <w:spacing w:before="120" w:after="120"/>
              <w:ind w:left="360" w:right="113"/>
              <w:jc w:val="left"/>
              <w:rPr>
                <w:rFonts w:ascii="Verdana" w:hAnsi="Verdana"/>
                <w:sz w:val="20"/>
              </w:rPr>
            </w:pPr>
          </w:p>
        </w:tc>
        <w:tc>
          <w:tcPr>
            <w:tcW w:w="3218" w:type="pct"/>
            <w:tcBorders>
              <w:top w:val="single" w:sz="4" w:space="0" w:color="auto"/>
            </w:tcBorders>
            <w:vAlign w:val="center"/>
          </w:tcPr>
          <w:p w14:paraId="7555D054" w14:textId="6C632A79" w:rsidR="00151E39" w:rsidRPr="00F375C7" w:rsidRDefault="007261E4" w:rsidP="00151E39">
            <w:pPr>
              <w:pStyle w:val="Titolo"/>
              <w:spacing w:before="120" w:after="120"/>
              <w:ind w:right="113"/>
              <w:jc w:val="left"/>
              <w:rPr>
                <w:b w:val="0"/>
                <w:sz w:val="20"/>
                <w:lang w:val="en-GB"/>
              </w:rPr>
            </w:pPr>
            <w:r w:rsidRPr="00B667CE">
              <w:rPr>
                <w:rFonts w:ascii="Verdana" w:hAnsi="Verdana"/>
                <w:sz w:val="20"/>
              </w:rPr>
              <w:t>Inglese:</w:t>
            </w:r>
            <w:r w:rsidR="00151E39" w:rsidRPr="00F375C7">
              <w:rPr>
                <w:b w:val="0"/>
                <w:sz w:val="20"/>
                <w:lang w:val="en-GB"/>
              </w:rPr>
              <w:t xml:space="preserve"> Oral Examination</w:t>
            </w:r>
            <w:r w:rsidR="006B20B9">
              <w:rPr>
                <w:b w:val="0"/>
                <w:sz w:val="20"/>
                <w:lang w:val="en-GB"/>
              </w:rPr>
              <w:t xml:space="preserve"> and ongoing written tests.</w:t>
            </w:r>
            <w:r w:rsidR="00151E39" w:rsidRPr="00F375C7">
              <w:rPr>
                <w:b w:val="0"/>
                <w:sz w:val="20"/>
                <w:lang w:val="en-GB"/>
              </w:rPr>
              <w:t xml:space="preserve"> For the Erasmus students written paper and oral examination. Oral examination aims at evaluating:</w:t>
            </w:r>
          </w:p>
          <w:p w14:paraId="706C4A30" w14:textId="77777777" w:rsidR="006B20B9" w:rsidRDefault="00151E39" w:rsidP="006B20B9">
            <w:pPr>
              <w:ind w:right="113"/>
              <w:jc w:val="both"/>
              <w:rPr>
                <w:sz w:val="20"/>
                <w:lang w:val="en-GB"/>
              </w:rPr>
            </w:pPr>
            <w:r w:rsidRPr="00F375C7">
              <w:rPr>
                <w:sz w:val="20"/>
                <w:szCs w:val="20"/>
                <w:lang w:val="en-GB"/>
              </w:rPr>
              <w:t xml:space="preserve">  </w:t>
            </w:r>
            <w:r w:rsidRPr="00F375C7">
              <w:rPr>
                <w:sz w:val="20"/>
                <w:lang w:val="en-GB"/>
              </w:rPr>
              <w:t>S</w:t>
            </w:r>
            <w:r w:rsidRPr="00F375C7">
              <w:rPr>
                <w:sz w:val="20"/>
                <w:szCs w:val="20"/>
                <w:lang w:val="en-GB"/>
              </w:rPr>
              <w:t>kills</w:t>
            </w:r>
            <w:r>
              <w:rPr>
                <w:sz w:val="20"/>
                <w:lang w:val="en-GB"/>
              </w:rPr>
              <w:t xml:space="preserve"> </w:t>
            </w:r>
          </w:p>
          <w:p w14:paraId="321E6EE0" w14:textId="122D56EC" w:rsidR="006B20B9" w:rsidRPr="00F375C7" w:rsidRDefault="006B20B9" w:rsidP="006B20B9">
            <w:pPr>
              <w:ind w:right="113"/>
              <w:jc w:val="both"/>
              <w:rPr>
                <w:sz w:val="20"/>
                <w:szCs w:val="20"/>
                <w:lang w:val="en-GB"/>
              </w:rPr>
            </w:pPr>
            <w:r w:rsidRPr="00F375C7">
              <w:rPr>
                <w:sz w:val="20"/>
                <w:szCs w:val="20"/>
                <w:lang w:val="en-GB"/>
              </w:rPr>
              <w:t>- the knowledge of the programme contents;</w:t>
            </w:r>
          </w:p>
          <w:p w14:paraId="549043D7" w14:textId="77777777" w:rsidR="006B20B9" w:rsidRPr="00F375C7" w:rsidRDefault="006B20B9" w:rsidP="006B20B9">
            <w:pPr>
              <w:ind w:right="113"/>
              <w:jc w:val="both"/>
              <w:rPr>
                <w:sz w:val="20"/>
                <w:szCs w:val="20"/>
                <w:lang w:val="en-GB"/>
              </w:rPr>
            </w:pPr>
            <w:r w:rsidRPr="00F375C7">
              <w:rPr>
                <w:sz w:val="20"/>
                <w:szCs w:val="20"/>
                <w:lang w:val="en-GB"/>
              </w:rPr>
              <w:t>- the comprehension of the main topics of the subject;</w:t>
            </w:r>
          </w:p>
          <w:p w14:paraId="3D877F59" w14:textId="77777777" w:rsidR="006B20B9" w:rsidRPr="00F375C7" w:rsidRDefault="006B20B9" w:rsidP="006B20B9">
            <w:pPr>
              <w:ind w:right="113"/>
              <w:jc w:val="both"/>
              <w:rPr>
                <w:sz w:val="20"/>
                <w:szCs w:val="20"/>
                <w:lang w:val="en-GB"/>
              </w:rPr>
            </w:pPr>
            <w:r w:rsidRPr="00F375C7">
              <w:rPr>
                <w:sz w:val="20"/>
                <w:szCs w:val="20"/>
                <w:lang w:val="en-GB"/>
              </w:rPr>
              <w:t xml:space="preserve">- the mastering of the language and use of logical and analytical       </w:t>
            </w:r>
          </w:p>
          <w:p w14:paraId="2DC7F2D0" w14:textId="219B9D58" w:rsidR="007261E4" w:rsidRDefault="007261E4" w:rsidP="00151E39">
            <w:pPr>
              <w:pStyle w:val="Titolo"/>
              <w:spacing w:before="120" w:after="120"/>
              <w:ind w:right="113"/>
              <w:jc w:val="left"/>
              <w:rPr>
                <w:rFonts w:ascii="Verdana" w:hAnsi="Verdana"/>
                <w:sz w:val="20"/>
              </w:rPr>
            </w:pPr>
          </w:p>
          <w:p w14:paraId="53F41E93" w14:textId="34E41A0B" w:rsidR="002C62E3" w:rsidRPr="00B667CE" w:rsidRDefault="002C62E3" w:rsidP="007261E4">
            <w:pPr>
              <w:pStyle w:val="Titolo"/>
              <w:spacing w:before="120" w:after="120"/>
              <w:ind w:right="113"/>
              <w:jc w:val="left"/>
              <w:rPr>
                <w:rFonts w:ascii="Verdana" w:hAnsi="Verdana"/>
                <w:sz w:val="20"/>
              </w:rPr>
            </w:pPr>
          </w:p>
        </w:tc>
      </w:tr>
      <w:tr w:rsidR="007261E4" w:rsidRPr="00B667CE" w14:paraId="12096678" w14:textId="77777777" w:rsidTr="000528F4">
        <w:trPr>
          <w:trHeight w:val="839"/>
        </w:trPr>
        <w:tc>
          <w:tcPr>
            <w:tcW w:w="1782" w:type="pct"/>
            <w:vAlign w:val="center"/>
          </w:tcPr>
          <w:p w14:paraId="2992175D" w14:textId="77777777" w:rsidR="007261E4" w:rsidRPr="00B667CE" w:rsidRDefault="007261E4" w:rsidP="007261E4">
            <w:pPr>
              <w:pStyle w:val="Titolo"/>
              <w:numPr>
                <w:ilvl w:val="0"/>
                <w:numId w:val="1"/>
              </w:numPr>
              <w:tabs>
                <w:tab w:val="clear" w:pos="720"/>
                <w:tab w:val="num" w:pos="360"/>
              </w:tabs>
              <w:spacing w:before="120" w:after="120"/>
              <w:ind w:left="360" w:right="113"/>
              <w:jc w:val="left"/>
              <w:rPr>
                <w:rFonts w:ascii="Verdana" w:hAnsi="Verdana"/>
                <w:sz w:val="20"/>
              </w:rPr>
            </w:pPr>
            <w:r w:rsidRPr="00B667CE">
              <w:rPr>
                <w:rFonts w:ascii="Verdana" w:hAnsi="Verdana"/>
                <w:sz w:val="20"/>
              </w:rPr>
              <w:t>Criteri per l’assegnazione dell’elaborato finale</w:t>
            </w:r>
          </w:p>
        </w:tc>
        <w:tc>
          <w:tcPr>
            <w:tcW w:w="3218" w:type="pct"/>
            <w:vAlign w:val="center"/>
          </w:tcPr>
          <w:p w14:paraId="64970E38" w14:textId="77777777" w:rsidR="007261E4" w:rsidRPr="00B667CE" w:rsidRDefault="007261E4" w:rsidP="007261E4">
            <w:pPr>
              <w:rPr>
                <w:rFonts w:ascii="Verdana" w:hAnsi="Verdana"/>
                <w:sz w:val="20"/>
                <w:szCs w:val="20"/>
              </w:rPr>
            </w:pPr>
          </w:p>
        </w:tc>
      </w:tr>
      <w:tr w:rsidR="006B20B9" w:rsidRPr="00B667CE" w14:paraId="717E381A" w14:textId="77777777" w:rsidTr="000528F4">
        <w:trPr>
          <w:trHeight w:val="839"/>
        </w:trPr>
        <w:tc>
          <w:tcPr>
            <w:tcW w:w="1782" w:type="pct"/>
            <w:vAlign w:val="center"/>
          </w:tcPr>
          <w:p w14:paraId="0DACC132" w14:textId="77777777" w:rsidR="006B20B9" w:rsidRPr="00B667CE" w:rsidRDefault="006B20B9" w:rsidP="006B20B9">
            <w:pPr>
              <w:pStyle w:val="Titolo"/>
              <w:numPr>
                <w:ilvl w:val="0"/>
                <w:numId w:val="1"/>
              </w:numPr>
              <w:tabs>
                <w:tab w:val="clear" w:pos="720"/>
                <w:tab w:val="num" w:pos="360"/>
              </w:tabs>
              <w:spacing w:before="120" w:after="120"/>
              <w:ind w:left="360" w:right="113"/>
              <w:jc w:val="left"/>
              <w:rPr>
                <w:rFonts w:ascii="Verdana" w:hAnsi="Verdana"/>
                <w:i/>
                <w:sz w:val="20"/>
              </w:rPr>
            </w:pPr>
            <w:r w:rsidRPr="00B667CE">
              <w:rPr>
                <w:rFonts w:ascii="Verdana" w:hAnsi="Verdana"/>
                <w:sz w:val="20"/>
              </w:rPr>
              <w:t xml:space="preserve">Risultati di apprendimento attesi </w:t>
            </w:r>
            <w:r w:rsidRPr="00B667CE">
              <w:rPr>
                <w:rFonts w:ascii="Verdana" w:hAnsi="Verdana"/>
                <w:b w:val="0"/>
                <w:sz w:val="20"/>
              </w:rPr>
              <w:t>(secondo i descrittori di Dublino)</w:t>
            </w:r>
            <w:r w:rsidRPr="00B667CE">
              <w:rPr>
                <w:rFonts w:ascii="Verdana" w:hAnsi="Verdana"/>
                <w:sz w:val="20"/>
              </w:rPr>
              <w:t>:</w:t>
            </w:r>
          </w:p>
          <w:p w14:paraId="377C4619" w14:textId="77777777" w:rsidR="006B20B9" w:rsidRPr="00B667CE" w:rsidRDefault="006B20B9" w:rsidP="006B20B9">
            <w:pPr>
              <w:pStyle w:val="Titolo"/>
              <w:spacing w:before="120" w:after="120"/>
              <w:ind w:left="360" w:right="113"/>
              <w:jc w:val="left"/>
              <w:rPr>
                <w:rFonts w:ascii="Verdana" w:hAnsi="Verdana"/>
                <w:i/>
                <w:sz w:val="20"/>
              </w:rPr>
            </w:pPr>
            <w:r w:rsidRPr="00B667CE">
              <w:rPr>
                <w:rFonts w:ascii="Verdana" w:hAnsi="Verdana"/>
                <w:i/>
                <w:sz w:val="20"/>
              </w:rPr>
              <w:t>Conoscenza e capacità di comprensione</w:t>
            </w:r>
          </w:p>
        </w:tc>
        <w:tc>
          <w:tcPr>
            <w:tcW w:w="3218" w:type="pct"/>
            <w:vAlign w:val="center"/>
          </w:tcPr>
          <w:p w14:paraId="359A09FE" w14:textId="598C9285" w:rsidR="006B20B9" w:rsidRPr="00B667CE" w:rsidRDefault="006B20B9" w:rsidP="006B20B9">
            <w:pPr>
              <w:rPr>
                <w:rFonts w:ascii="Verdana" w:hAnsi="Verdana"/>
                <w:sz w:val="20"/>
                <w:szCs w:val="20"/>
              </w:rPr>
            </w:pPr>
            <w:r w:rsidRPr="00F375C7">
              <w:rPr>
                <w:color w:val="555555"/>
                <w:sz w:val="20"/>
                <w:szCs w:val="20"/>
              </w:rPr>
              <w:t xml:space="preserve">Dimostrare di conoscere e di comprendere le problematiche relative alla pedagogia </w:t>
            </w:r>
            <w:r>
              <w:rPr>
                <w:color w:val="555555"/>
                <w:sz w:val="20"/>
                <w:szCs w:val="20"/>
              </w:rPr>
              <w:t>generale</w:t>
            </w:r>
            <w:r w:rsidRPr="00F375C7">
              <w:rPr>
                <w:color w:val="555555"/>
                <w:sz w:val="20"/>
                <w:szCs w:val="20"/>
              </w:rPr>
              <w:t xml:space="preserve"> </w:t>
            </w:r>
            <w:r>
              <w:rPr>
                <w:color w:val="555555"/>
                <w:sz w:val="20"/>
                <w:szCs w:val="20"/>
              </w:rPr>
              <w:t>e ai bisogni educativi delle società contemporanee.</w:t>
            </w:r>
          </w:p>
        </w:tc>
      </w:tr>
      <w:tr w:rsidR="006B20B9" w:rsidRPr="00B667CE" w14:paraId="2F5F3870" w14:textId="77777777" w:rsidTr="000528F4">
        <w:trPr>
          <w:trHeight w:val="839"/>
        </w:trPr>
        <w:tc>
          <w:tcPr>
            <w:tcW w:w="1782" w:type="pct"/>
            <w:vAlign w:val="center"/>
          </w:tcPr>
          <w:p w14:paraId="17F43227" w14:textId="77777777" w:rsidR="006B20B9" w:rsidRDefault="006B20B9" w:rsidP="006B20B9">
            <w:pPr>
              <w:pStyle w:val="Titolo"/>
              <w:numPr>
                <w:ilvl w:val="0"/>
                <w:numId w:val="1"/>
              </w:numPr>
              <w:tabs>
                <w:tab w:val="clear" w:pos="720"/>
                <w:tab w:val="num" w:pos="360"/>
              </w:tabs>
              <w:spacing w:before="120" w:after="120"/>
              <w:ind w:left="360" w:right="113"/>
              <w:jc w:val="left"/>
              <w:rPr>
                <w:rFonts w:ascii="Verdana" w:hAnsi="Verdana"/>
                <w:i/>
                <w:sz w:val="20"/>
              </w:rPr>
            </w:pPr>
            <w:r w:rsidRPr="00535E40">
              <w:rPr>
                <w:rFonts w:ascii="Verdana" w:hAnsi="Verdana"/>
                <w:sz w:val="20"/>
              </w:rPr>
              <w:t xml:space="preserve">Risultati di apprendimento attesi </w:t>
            </w:r>
            <w:r w:rsidRPr="00535E40">
              <w:rPr>
                <w:rFonts w:ascii="Verdana" w:hAnsi="Verdana"/>
                <w:b w:val="0"/>
                <w:sz w:val="20"/>
              </w:rPr>
              <w:lastRenderedPageBreak/>
              <w:t>(secondo i descrittori di Dublino)</w:t>
            </w:r>
            <w:r w:rsidRPr="00535E40">
              <w:rPr>
                <w:rFonts w:ascii="Verdana" w:hAnsi="Verdana"/>
                <w:sz w:val="20"/>
              </w:rPr>
              <w:t>:</w:t>
            </w:r>
          </w:p>
          <w:p w14:paraId="035496AD" w14:textId="1C5585A1" w:rsidR="006B20B9" w:rsidRPr="00F202E2" w:rsidRDefault="006B20B9" w:rsidP="006B20B9">
            <w:pPr>
              <w:pStyle w:val="Titolo"/>
              <w:spacing w:before="120" w:after="120"/>
              <w:ind w:left="360" w:right="113"/>
              <w:jc w:val="left"/>
              <w:rPr>
                <w:rFonts w:ascii="Verdana" w:hAnsi="Verdana"/>
                <w:i/>
                <w:sz w:val="20"/>
              </w:rPr>
            </w:pPr>
            <w:r w:rsidRPr="00F202E2">
              <w:rPr>
                <w:rFonts w:ascii="Verdana" w:hAnsi="Verdana"/>
                <w:i/>
                <w:sz w:val="20"/>
              </w:rPr>
              <w:t>Conoscenza e capacità di comprensione applicate</w:t>
            </w:r>
          </w:p>
        </w:tc>
        <w:tc>
          <w:tcPr>
            <w:tcW w:w="3218" w:type="pct"/>
            <w:vAlign w:val="center"/>
          </w:tcPr>
          <w:p w14:paraId="5F25273D" w14:textId="5D3807A3" w:rsidR="006B20B9" w:rsidRPr="00B667CE" w:rsidRDefault="006B20B9" w:rsidP="006B20B9">
            <w:pPr>
              <w:rPr>
                <w:rFonts w:ascii="Verdana" w:hAnsi="Verdana"/>
                <w:sz w:val="20"/>
                <w:szCs w:val="20"/>
              </w:rPr>
            </w:pPr>
            <w:r w:rsidRPr="00F375C7">
              <w:rPr>
                <w:color w:val="555555"/>
                <w:sz w:val="20"/>
                <w:szCs w:val="20"/>
              </w:rPr>
              <w:lastRenderedPageBreak/>
              <w:t xml:space="preserve">Trasferire le conoscenze acquisite in contesti professionali e nel proprio  lavoro dimostrando di possedere competenze adeguate sia per ideare e </w:t>
            </w:r>
            <w:r w:rsidRPr="00F375C7">
              <w:rPr>
                <w:color w:val="555555"/>
                <w:sz w:val="20"/>
                <w:szCs w:val="20"/>
              </w:rPr>
              <w:lastRenderedPageBreak/>
              <w:t>sostenere argomentazioni che per risolvere problemi nell’ambito della pedagogia sociale, affrontando creativamente i problemi educativi</w:t>
            </w:r>
          </w:p>
        </w:tc>
      </w:tr>
      <w:tr w:rsidR="006B20B9" w:rsidRPr="00B667CE" w14:paraId="007B03B5" w14:textId="77777777" w:rsidTr="000528F4">
        <w:trPr>
          <w:trHeight w:val="839"/>
        </w:trPr>
        <w:tc>
          <w:tcPr>
            <w:tcW w:w="1782" w:type="pct"/>
            <w:vAlign w:val="center"/>
          </w:tcPr>
          <w:p w14:paraId="7304F308" w14:textId="09FEC9FE" w:rsidR="006B20B9" w:rsidRPr="00535E40" w:rsidRDefault="006B20B9" w:rsidP="006B20B9">
            <w:pPr>
              <w:pStyle w:val="Titolo"/>
              <w:numPr>
                <w:ilvl w:val="0"/>
                <w:numId w:val="1"/>
              </w:numPr>
              <w:tabs>
                <w:tab w:val="clear" w:pos="720"/>
                <w:tab w:val="num" w:pos="360"/>
              </w:tabs>
              <w:spacing w:before="120" w:after="120"/>
              <w:ind w:left="360" w:right="113"/>
              <w:jc w:val="left"/>
              <w:rPr>
                <w:rFonts w:ascii="Verdana" w:hAnsi="Verdana"/>
                <w:i/>
                <w:sz w:val="20"/>
              </w:rPr>
            </w:pPr>
            <w:r w:rsidRPr="00535E40">
              <w:rPr>
                <w:rFonts w:ascii="Verdana" w:hAnsi="Verdana"/>
                <w:sz w:val="20"/>
              </w:rPr>
              <w:lastRenderedPageBreak/>
              <w:t xml:space="preserve">Risultati di apprendimento attesi </w:t>
            </w:r>
            <w:r w:rsidRPr="00535E40">
              <w:rPr>
                <w:rFonts w:ascii="Verdana" w:hAnsi="Verdana"/>
                <w:b w:val="0"/>
                <w:sz w:val="20"/>
              </w:rPr>
              <w:t>(secondo i descrittori di Dublino)</w:t>
            </w:r>
            <w:r w:rsidRPr="00535E40">
              <w:rPr>
                <w:rFonts w:ascii="Verdana" w:hAnsi="Verdana"/>
                <w:sz w:val="20"/>
              </w:rPr>
              <w:t>:</w:t>
            </w:r>
          </w:p>
          <w:p w14:paraId="1FEC6BA6" w14:textId="77777777" w:rsidR="006B20B9" w:rsidRPr="00535E40" w:rsidRDefault="006B20B9" w:rsidP="006B20B9">
            <w:pPr>
              <w:pStyle w:val="Titolo"/>
              <w:spacing w:before="120" w:after="120"/>
              <w:ind w:left="360" w:right="113"/>
              <w:jc w:val="left"/>
              <w:rPr>
                <w:rFonts w:ascii="Verdana" w:hAnsi="Verdana"/>
                <w:i/>
                <w:sz w:val="20"/>
              </w:rPr>
            </w:pPr>
            <w:r w:rsidRPr="00535E40">
              <w:rPr>
                <w:rFonts w:ascii="Verdana" w:hAnsi="Verdana"/>
                <w:i/>
                <w:sz w:val="20"/>
              </w:rPr>
              <w:t>Autonomia di giudizio</w:t>
            </w:r>
          </w:p>
        </w:tc>
        <w:tc>
          <w:tcPr>
            <w:tcW w:w="3218" w:type="pct"/>
            <w:vAlign w:val="center"/>
          </w:tcPr>
          <w:p w14:paraId="4BEA8EF4" w14:textId="4F5BB6D8" w:rsidR="006B20B9" w:rsidRPr="00B667CE" w:rsidRDefault="006B20B9" w:rsidP="006B20B9">
            <w:pPr>
              <w:rPr>
                <w:rFonts w:ascii="Verdana" w:hAnsi="Verdana"/>
                <w:sz w:val="20"/>
                <w:szCs w:val="20"/>
              </w:rPr>
            </w:pPr>
            <w:r w:rsidRPr="00F375C7">
              <w:rPr>
                <w:sz w:val="20"/>
                <w:szCs w:val="20"/>
              </w:rPr>
              <w:t>Capacità di interpretare e approfondire dati, tematiche e situazioni lavorative con adeguata autonomia di giudizio</w:t>
            </w:r>
          </w:p>
        </w:tc>
      </w:tr>
      <w:tr w:rsidR="006B20B9" w:rsidRPr="00B667CE" w14:paraId="758E992A" w14:textId="77777777" w:rsidTr="000528F4">
        <w:trPr>
          <w:trHeight w:val="839"/>
        </w:trPr>
        <w:tc>
          <w:tcPr>
            <w:tcW w:w="1782" w:type="pct"/>
            <w:vAlign w:val="center"/>
          </w:tcPr>
          <w:p w14:paraId="0A49DACC" w14:textId="71B7EB81" w:rsidR="006B20B9" w:rsidRPr="00535E40" w:rsidRDefault="006B20B9" w:rsidP="006B20B9">
            <w:pPr>
              <w:pStyle w:val="Titolo"/>
              <w:numPr>
                <w:ilvl w:val="0"/>
                <w:numId w:val="1"/>
              </w:numPr>
              <w:tabs>
                <w:tab w:val="clear" w:pos="720"/>
                <w:tab w:val="num" w:pos="360"/>
              </w:tabs>
              <w:spacing w:before="120" w:after="120"/>
              <w:ind w:left="360" w:right="113"/>
              <w:jc w:val="left"/>
              <w:rPr>
                <w:rFonts w:ascii="Verdana" w:hAnsi="Verdana"/>
                <w:i/>
                <w:sz w:val="20"/>
              </w:rPr>
            </w:pPr>
            <w:r w:rsidRPr="00535E40">
              <w:rPr>
                <w:rFonts w:ascii="Verdana" w:hAnsi="Verdana"/>
                <w:sz w:val="20"/>
              </w:rPr>
              <w:t xml:space="preserve">Risultati di apprendimento attesi </w:t>
            </w:r>
            <w:r w:rsidRPr="00535E40">
              <w:rPr>
                <w:rFonts w:ascii="Verdana" w:hAnsi="Verdana"/>
                <w:b w:val="0"/>
                <w:sz w:val="20"/>
              </w:rPr>
              <w:t>(secondo i descrittori di Dublino)</w:t>
            </w:r>
            <w:r w:rsidRPr="00535E40">
              <w:rPr>
                <w:rFonts w:ascii="Verdana" w:hAnsi="Verdana"/>
                <w:sz w:val="20"/>
              </w:rPr>
              <w:t>:</w:t>
            </w:r>
          </w:p>
          <w:p w14:paraId="4E5B85BF" w14:textId="77777777" w:rsidR="006B20B9" w:rsidRPr="00535E40" w:rsidRDefault="006B20B9" w:rsidP="006B20B9">
            <w:pPr>
              <w:pStyle w:val="Titolo"/>
              <w:spacing w:before="120" w:after="120"/>
              <w:ind w:left="360" w:right="113"/>
              <w:jc w:val="left"/>
              <w:rPr>
                <w:rFonts w:ascii="Verdana" w:hAnsi="Verdana"/>
                <w:i/>
                <w:sz w:val="20"/>
              </w:rPr>
            </w:pPr>
            <w:r w:rsidRPr="00535E40">
              <w:rPr>
                <w:rFonts w:ascii="Verdana" w:hAnsi="Verdana"/>
                <w:i/>
                <w:sz w:val="20"/>
              </w:rPr>
              <w:t>Abilità comunicative</w:t>
            </w:r>
          </w:p>
        </w:tc>
        <w:tc>
          <w:tcPr>
            <w:tcW w:w="3218" w:type="pct"/>
            <w:vAlign w:val="center"/>
          </w:tcPr>
          <w:p w14:paraId="2826DA3A" w14:textId="770E9713" w:rsidR="006B20B9" w:rsidRPr="00B667CE" w:rsidRDefault="006B20B9" w:rsidP="006B20B9">
            <w:pPr>
              <w:rPr>
                <w:rFonts w:ascii="Verdana" w:hAnsi="Verdana"/>
                <w:sz w:val="20"/>
                <w:szCs w:val="20"/>
              </w:rPr>
            </w:pPr>
            <w:r w:rsidRPr="00F375C7">
              <w:rPr>
                <w:sz w:val="20"/>
                <w:szCs w:val="20"/>
              </w:rPr>
              <w:t>Capacità di comunicare dati, temi e risultati ad esperti del settore ma anche a non esperti</w:t>
            </w:r>
          </w:p>
        </w:tc>
      </w:tr>
      <w:tr w:rsidR="006B20B9" w:rsidRPr="00B667CE" w14:paraId="061646AD" w14:textId="77777777" w:rsidTr="000528F4">
        <w:trPr>
          <w:trHeight w:val="839"/>
        </w:trPr>
        <w:tc>
          <w:tcPr>
            <w:tcW w:w="1782" w:type="pct"/>
            <w:vAlign w:val="center"/>
          </w:tcPr>
          <w:p w14:paraId="7A96E600" w14:textId="262266A7" w:rsidR="006B20B9" w:rsidRPr="00535E40" w:rsidRDefault="006B20B9" w:rsidP="006B20B9">
            <w:pPr>
              <w:pStyle w:val="Titolo"/>
              <w:numPr>
                <w:ilvl w:val="0"/>
                <w:numId w:val="1"/>
              </w:numPr>
              <w:tabs>
                <w:tab w:val="clear" w:pos="720"/>
                <w:tab w:val="num" w:pos="360"/>
              </w:tabs>
              <w:spacing w:before="120" w:after="120"/>
              <w:ind w:left="360" w:right="113"/>
              <w:jc w:val="left"/>
              <w:rPr>
                <w:rFonts w:ascii="Verdana" w:hAnsi="Verdana"/>
                <w:i/>
                <w:sz w:val="20"/>
              </w:rPr>
            </w:pPr>
            <w:r w:rsidRPr="00B667CE">
              <w:rPr>
                <w:rFonts w:ascii="Verdana" w:hAnsi="Verdana"/>
                <w:sz w:val="20"/>
              </w:rPr>
              <w:t xml:space="preserve">Risultati di </w:t>
            </w:r>
            <w:r w:rsidRPr="00535E40">
              <w:rPr>
                <w:rFonts w:ascii="Verdana" w:hAnsi="Verdana"/>
                <w:sz w:val="20"/>
              </w:rPr>
              <w:t xml:space="preserve">apprendimento attesi </w:t>
            </w:r>
            <w:r w:rsidRPr="00535E40">
              <w:rPr>
                <w:rFonts w:ascii="Verdana" w:hAnsi="Verdana"/>
                <w:b w:val="0"/>
                <w:sz w:val="20"/>
              </w:rPr>
              <w:t>(secondo i descrittori di Dublino)</w:t>
            </w:r>
            <w:r w:rsidRPr="00535E40">
              <w:rPr>
                <w:rFonts w:ascii="Verdana" w:hAnsi="Verdana"/>
                <w:sz w:val="20"/>
              </w:rPr>
              <w:t>:</w:t>
            </w:r>
          </w:p>
          <w:p w14:paraId="0A02970C" w14:textId="77777777" w:rsidR="006B20B9" w:rsidRPr="00B667CE" w:rsidRDefault="006B20B9" w:rsidP="006B20B9">
            <w:pPr>
              <w:pStyle w:val="Titolo"/>
              <w:spacing w:before="120" w:after="120"/>
              <w:ind w:left="360" w:right="113"/>
              <w:jc w:val="left"/>
              <w:rPr>
                <w:rFonts w:ascii="Verdana" w:hAnsi="Verdana"/>
                <w:i/>
                <w:sz w:val="20"/>
              </w:rPr>
            </w:pPr>
            <w:r w:rsidRPr="00B667CE">
              <w:rPr>
                <w:rFonts w:ascii="Verdana" w:hAnsi="Verdana"/>
                <w:i/>
                <w:sz w:val="20"/>
              </w:rPr>
              <w:t>Capacità di apprendere</w:t>
            </w:r>
          </w:p>
        </w:tc>
        <w:tc>
          <w:tcPr>
            <w:tcW w:w="3218" w:type="pct"/>
            <w:vAlign w:val="center"/>
          </w:tcPr>
          <w:p w14:paraId="20696361" w14:textId="63D086EB" w:rsidR="006B20B9" w:rsidRPr="00B667CE" w:rsidRDefault="006B20B9" w:rsidP="006B20B9">
            <w:pPr>
              <w:rPr>
                <w:rFonts w:ascii="Verdana" w:hAnsi="Verdana"/>
                <w:sz w:val="20"/>
                <w:szCs w:val="20"/>
              </w:rPr>
            </w:pPr>
            <w:r w:rsidRPr="00F375C7">
              <w:rPr>
                <w:color w:val="555555"/>
                <w:sz w:val="20"/>
                <w:szCs w:val="20"/>
              </w:rPr>
              <w:t>Sviluppare capacità di apprendimento e di autoformazione che sono necessari ad u</w:t>
            </w:r>
            <w:r>
              <w:rPr>
                <w:color w:val="555555"/>
                <w:sz w:val="20"/>
                <w:szCs w:val="20"/>
              </w:rPr>
              <w:t>n</w:t>
            </w:r>
            <w:r w:rsidRPr="00F375C7">
              <w:rPr>
                <w:color w:val="555555"/>
                <w:sz w:val="20"/>
                <w:szCs w:val="20"/>
              </w:rPr>
              <w:t xml:space="preserve"> professionista dell’educazione e della formazione per intraprendere studi successivi con un alto grado di autonomia</w:t>
            </w:r>
          </w:p>
        </w:tc>
      </w:tr>
    </w:tbl>
    <w:p w14:paraId="1FA2046F" w14:textId="77777777" w:rsidR="00AF1FBC" w:rsidRPr="00B47AD2" w:rsidRDefault="00AF1FBC" w:rsidP="00AF1FBC">
      <w:pPr>
        <w:ind w:left="540" w:right="506"/>
        <w:jc w:val="center"/>
        <w:rPr>
          <w:rFonts w:ascii="Baskerville Old Face" w:hAnsi="Baskerville Old Face"/>
          <w:sz w:val="6"/>
          <w:szCs w:val="6"/>
        </w:rPr>
      </w:pPr>
    </w:p>
    <w:p w14:paraId="2590E8E6" w14:textId="77777777" w:rsidR="00AF1FBC" w:rsidRPr="00B47AD2" w:rsidRDefault="00AF1FBC" w:rsidP="00AF1FBC">
      <w:pPr>
        <w:pStyle w:val="Pidipagina"/>
        <w:rPr>
          <w:rFonts w:ascii="Baskerville Old Face" w:hAnsi="Baskerville Old Face"/>
        </w:rPr>
      </w:pPr>
    </w:p>
    <w:p w14:paraId="43437979" w14:textId="77777777" w:rsidR="00AF1FBC" w:rsidRPr="00B47AD2" w:rsidRDefault="00AF1FBC" w:rsidP="00AF1FBC">
      <w:pPr>
        <w:ind w:left="540" w:right="506"/>
        <w:jc w:val="center"/>
        <w:rPr>
          <w:rFonts w:ascii="Baskerville Old Face" w:hAnsi="Baskerville Old Face"/>
          <w:sz w:val="22"/>
          <w:szCs w:val="22"/>
        </w:rPr>
      </w:pPr>
      <w:r w:rsidRPr="00B47AD2">
        <w:rPr>
          <w:rFonts w:ascii="Baskerville Old Face" w:hAnsi="Baskerville Old Face"/>
        </w:rPr>
        <w:tab/>
      </w:r>
    </w:p>
    <w:p w14:paraId="0E980076" w14:textId="77777777" w:rsidR="00AF1FBC" w:rsidRDefault="00AF1FBC"/>
    <w:sectPr w:rsidR="00AF1F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651D0"/>
    <w:multiLevelType w:val="hybridMultilevel"/>
    <w:tmpl w:val="DCCE5588"/>
    <w:lvl w:ilvl="0" w:tplc="9D4A8C54">
      <w:start w:val="1"/>
      <w:numFmt w:val="decimal"/>
      <w:lvlText w:val="%1."/>
      <w:lvlJc w:val="left"/>
      <w:pPr>
        <w:tabs>
          <w:tab w:val="num" w:pos="720"/>
        </w:tabs>
        <w:ind w:left="720"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C"/>
    <w:rsid w:val="0008434B"/>
    <w:rsid w:val="000E2B74"/>
    <w:rsid w:val="00151E39"/>
    <w:rsid w:val="00195783"/>
    <w:rsid w:val="001A16B0"/>
    <w:rsid w:val="002C62E3"/>
    <w:rsid w:val="00535E40"/>
    <w:rsid w:val="005C5273"/>
    <w:rsid w:val="00624B64"/>
    <w:rsid w:val="00644026"/>
    <w:rsid w:val="006B20B9"/>
    <w:rsid w:val="006F3A42"/>
    <w:rsid w:val="006F669A"/>
    <w:rsid w:val="007261E4"/>
    <w:rsid w:val="00733CEA"/>
    <w:rsid w:val="007852E6"/>
    <w:rsid w:val="007A3B62"/>
    <w:rsid w:val="007C16F2"/>
    <w:rsid w:val="008119EB"/>
    <w:rsid w:val="008C38D4"/>
    <w:rsid w:val="008E7444"/>
    <w:rsid w:val="009879BE"/>
    <w:rsid w:val="00A35238"/>
    <w:rsid w:val="00AF1FBC"/>
    <w:rsid w:val="00B417A5"/>
    <w:rsid w:val="00C6153D"/>
    <w:rsid w:val="00C86DC2"/>
    <w:rsid w:val="00D53DFE"/>
    <w:rsid w:val="00E810AC"/>
    <w:rsid w:val="00EE19AA"/>
    <w:rsid w:val="00F202E2"/>
    <w:rsid w:val="00F40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AC32"/>
  <w15:chartTrackingRefBased/>
  <w15:docId w15:val="{EC13F7BD-8E8F-4E89-8A32-2294FA23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FB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F1FBC"/>
    <w:pPr>
      <w:tabs>
        <w:tab w:val="center" w:pos="4819"/>
        <w:tab w:val="right" w:pos="9638"/>
      </w:tabs>
    </w:pPr>
  </w:style>
  <w:style w:type="character" w:customStyle="1" w:styleId="PidipaginaCarattere">
    <w:name w:val="Piè di pagina Carattere"/>
    <w:basedOn w:val="Carpredefinitoparagrafo"/>
    <w:link w:val="Pidipagina"/>
    <w:uiPriority w:val="99"/>
    <w:rsid w:val="00AF1FBC"/>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AF1FBC"/>
    <w:pPr>
      <w:jc w:val="center"/>
    </w:pPr>
    <w:rPr>
      <w:b/>
      <w:sz w:val="32"/>
      <w:szCs w:val="20"/>
    </w:rPr>
  </w:style>
  <w:style w:type="character" w:customStyle="1" w:styleId="TitoloCarattere">
    <w:name w:val="Titolo Carattere"/>
    <w:basedOn w:val="Carpredefinitoparagrafo"/>
    <w:link w:val="Titolo"/>
    <w:uiPriority w:val="99"/>
    <w:rsid w:val="00AF1FBC"/>
    <w:rPr>
      <w:rFonts w:ascii="Times New Roman" w:eastAsia="Times New Roman" w:hAnsi="Times New Roman" w:cs="Times New Roman"/>
      <w:b/>
      <w:sz w:val="32"/>
      <w:szCs w:val="20"/>
      <w:lang w:eastAsia="it-IT"/>
    </w:rPr>
  </w:style>
  <w:style w:type="character" w:styleId="Collegamentoipertestuale">
    <w:name w:val="Hyperlink"/>
    <w:uiPriority w:val="99"/>
    <w:rsid w:val="005C52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egni@lum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1256</Words>
  <Characters>7164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De Carlo</dc:creator>
  <cp:keywords/>
  <dc:description/>
  <cp:lastModifiedBy>LUMSA--Regni</cp:lastModifiedBy>
  <cp:revision>5</cp:revision>
  <dcterms:created xsi:type="dcterms:W3CDTF">2022-05-26T07:23:00Z</dcterms:created>
  <dcterms:modified xsi:type="dcterms:W3CDTF">2023-02-21T10:39:00Z</dcterms:modified>
</cp:coreProperties>
</file>