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6C" w:rsidRDefault="00D9516C" w:rsidP="00D9516C">
      <w:pPr>
        <w:pStyle w:val="NormaleWeb"/>
        <w:shd w:val="clear" w:color="auto" w:fill="FFFFFF"/>
        <w:spacing w:after="150" w:line="255" w:lineRule="atLeast"/>
        <w:jc w:val="center"/>
        <w:textAlignment w:val="baseline"/>
        <w:rPr>
          <w:rFonts w:ascii="Cambria" w:hAnsi="Cambria" w:cs="Helvetica"/>
        </w:rPr>
      </w:pPr>
      <w:r>
        <w:rPr>
          <w:rFonts w:ascii="Cambria" w:hAnsi="Cambria" w:cs="Helvetica"/>
        </w:rPr>
        <w:t>PROGRAMMA DIDATTICO</w:t>
      </w:r>
    </w:p>
    <w:p w:rsidR="00D9516C" w:rsidRDefault="00D9516C" w:rsidP="00D9516C">
      <w:pPr>
        <w:pStyle w:val="NormaleWeb"/>
        <w:shd w:val="clear" w:color="auto" w:fill="FFFFFF"/>
        <w:spacing w:after="150" w:line="255" w:lineRule="atLeast"/>
        <w:jc w:val="both"/>
        <w:textAlignment w:val="baseline"/>
        <w:rPr>
          <w:rFonts w:ascii="Cambria" w:hAnsi="Cambria" w:cs="Helvetica"/>
        </w:rPr>
      </w:pPr>
      <w:r w:rsidRPr="00D9516C">
        <w:rPr>
          <w:rFonts w:ascii="Cambria" w:hAnsi="Cambria" w:cs="Helvetica"/>
        </w:rPr>
        <w:t xml:space="preserve">Con l’apporto della filosofia e delle scienze umane </w:t>
      </w:r>
      <w:r>
        <w:rPr>
          <w:rFonts w:ascii="Cambria" w:hAnsi="Cambria" w:cs="Helvetica"/>
        </w:rPr>
        <w:t xml:space="preserve">il corso vuole </w:t>
      </w:r>
      <w:r w:rsidRPr="00D9516C">
        <w:rPr>
          <w:rFonts w:ascii="Cambria" w:hAnsi="Cambria" w:cs="Helvetica"/>
        </w:rPr>
        <w:t xml:space="preserve">approfondisce i contenuti teologici quali il linguaggio su Dio, le relazioni personali all'interno della Trinità, l'azione creatrice di Dio nel mondo, il rapporto tra Dio e l'uomo, l'identità di Cristo Redentore dell’uomo e del mondo. </w:t>
      </w:r>
    </w:p>
    <w:p w:rsidR="00D9516C" w:rsidRPr="00D9516C" w:rsidRDefault="00D9516C" w:rsidP="00D9516C">
      <w:pPr>
        <w:pStyle w:val="NormaleWeb"/>
        <w:shd w:val="clear" w:color="auto" w:fill="FFFFFF"/>
        <w:spacing w:after="150" w:line="255" w:lineRule="atLeast"/>
        <w:jc w:val="both"/>
        <w:textAlignment w:val="baseline"/>
        <w:rPr>
          <w:rFonts w:ascii="Cambria" w:hAnsi="Cambria" w:cs="Helvetica"/>
        </w:rPr>
      </w:pPr>
      <w:r w:rsidRPr="00D9516C">
        <w:rPr>
          <w:rFonts w:ascii="Cambria" w:hAnsi="Cambria" w:cs="Helvetica"/>
        </w:rPr>
        <w:t>Egli è la rivelazione dell’amore e della misericordia del Padre, della grandezza e della dignità dell’uomo, della vita e della missione della Chiesa. Nei sacramenti, istituiti da Cristo, si esprime la fede della Chiesa e del credente.</w:t>
      </w:r>
    </w:p>
    <w:p w:rsidR="00D9516C" w:rsidRDefault="00D9516C" w:rsidP="00D9516C">
      <w:pPr>
        <w:shd w:val="clear" w:color="auto" w:fill="FFFFFF"/>
        <w:spacing w:line="255" w:lineRule="atLeast"/>
        <w:jc w:val="both"/>
        <w:textAlignment w:val="baseline"/>
        <w:rPr>
          <w:rFonts w:ascii="inherit" w:hAnsi="inherit" w:cs="Helvetica"/>
        </w:rPr>
      </w:pPr>
      <w:r w:rsidRPr="00D9516C">
        <w:rPr>
          <w:rFonts w:ascii="inherit" w:hAnsi="inherit" w:cs="Helvetica"/>
        </w:rPr>
        <w:t xml:space="preserve">In specie il programma affronterà i temi: </w:t>
      </w:r>
    </w:p>
    <w:p w:rsidR="00D9516C" w:rsidRPr="00D9516C" w:rsidRDefault="00D9516C" w:rsidP="00D9516C">
      <w:pPr>
        <w:shd w:val="clear" w:color="auto" w:fill="FFFFFF"/>
        <w:spacing w:line="255" w:lineRule="atLeast"/>
        <w:jc w:val="both"/>
        <w:textAlignment w:val="baseline"/>
        <w:rPr>
          <w:rFonts w:ascii="inherit" w:hAnsi="inherit" w:cs="Helvetica"/>
        </w:rPr>
      </w:pPr>
      <w:r w:rsidRPr="00D9516C">
        <w:rPr>
          <w:rFonts w:ascii="inherit" w:hAnsi="inherit" w:cs="Helvetica"/>
        </w:rPr>
        <w:t xml:space="preserve">Il Dio di Gesù Cristo; </w:t>
      </w:r>
      <w:r>
        <w:rPr>
          <w:rFonts w:ascii="inherit" w:hAnsi="inherit" w:cs="Helvetica"/>
        </w:rPr>
        <w:t xml:space="preserve">Dal Gesù storico al Cristo della fede; </w:t>
      </w:r>
      <w:r w:rsidRPr="00D9516C">
        <w:rPr>
          <w:rFonts w:ascii="inherit" w:hAnsi="inherit" w:cs="Helvetica"/>
        </w:rPr>
        <w:t>Il Redentore dell’uomo; Antropologia teologica; La Chiesa; I Sacramenti della fede; Religione e religioni</w:t>
      </w:r>
    </w:p>
    <w:p w:rsidR="00F8072C" w:rsidRDefault="00F8072C" w:rsidP="00D9516C">
      <w:pPr>
        <w:jc w:val="both"/>
      </w:pPr>
    </w:p>
    <w:p w:rsidR="00D9516C" w:rsidRDefault="00D9516C" w:rsidP="00D9516C">
      <w:pPr>
        <w:jc w:val="both"/>
      </w:pPr>
    </w:p>
    <w:p w:rsidR="00D9516C" w:rsidRDefault="00D9516C" w:rsidP="00D9516C">
      <w:pPr>
        <w:jc w:val="center"/>
      </w:pPr>
      <w:r>
        <w:t>BIBLIO</w:t>
      </w:r>
      <w:bookmarkStart w:id="0" w:name="_GoBack"/>
      <w:bookmarkEnd w:id="0"/>
      <w:r>
        <w:t>GRAFIA</w:t>
      </w:r>
    </w:p>
    <w:p w:rsidR="00D9516C" w:rsidRDefault="00D9516C" w:rsidP="00D9516C">
      <w:pPr>
        <w:jc w:val="both"/>
      </w:pPr>
    </w:p>
    <w:p w:rsidR="00D9516C" w:rsidRPr="00D9516C" w:rsidRDefault="00D9516C" w:rsidP="00D9516C">
      <w:pPr>
        <w:jc w:val="both"/>
        <w:rPr>
          <w:rFonts w:ascii="Cambria" w:hAnsi="Cambria"/>
        </w:rPr>
      </w:pPr>
      <w:proofErr w:type="gramStart"/>
      <w:r w:rsidRPr="00D9516C">
        <w:rPr>
          <w:rFonts w:ascii="Cambria" w:hAnsi="Cambria"/>
        </w:rPr>
        <w:t>AA.VV.,</w:t>
      </w:r>
      <w:proofErr w:type="gramEnd"/>
      <w:r w:rsidRPr="00D9516C">
        <w:rPr>
          <w:rFonts w:ascii="Cambria" w:hAnsi="Cambria"/>
        </w:rPr>
        <w:t xml:space="preserve"> </w:t>
      </w:r>
      <w:r w:rsidRPr="00D9516C">
        <w:rPr>
          <w:rFonts w:ascii="Cambria" w:hAnsi="Cambria"/>
          <w:i/>
        </w:rPr>
        <w:t>L’ecclesiologia dal Vaticano I al Vaticano II,</w:t>
      </w:r>
      <w:r w:rsidRPr="00D9516C">
        <w:rPr>
          <w:rFonts w:ascii="Cambria" w:hAnsi="Cambria"/>
        </w:rPr>
        <w:t xml:space="preserve"> La Scuola, Brescia 1973; </w:t>
      </w:r>
    </w:p>
    <w:p w:rsidR="00D9516C" w:rsidRPr="00D9516C" w:rsidRDefault="00D9516C" w:rsidP="00D9516C">
      <w:pPr>
        <w:jc w:val="both"/>
        <w:rPr>
          <w:b/>
        </w:rPr>
      </w:pPr>
      <w:r w:rsidRPr="00D9516C">
        <w:rPr>
          <w:rFonts w:ascii="Cambria" w:hAnsi="Cambria"/>
        </w:rPr>
        <w:t xml:space="preserve">A. ACERBI, </w:t>
      </w:r>
      <w:r w:rsidRPr="00D9516C">
        <w:rPr>
          <w:rFonts w:ascii="Cambria" w:hAnsi="Cambria"/>
          <w:i/>
        </w:rPr>
        <w:t xml:space="preserve">Due ecclesiologie. Ecclesiologia giuridica ed ecclesiologia di comunione nella Lumen </w:t>
      </w:r>
      <w:proofErr w:type="spellStart"/>
      <w:r w:rsidRPr="00D9516C">
        <w:rPr>
          <w:rFonts w:ascii="Cambria" w:hAnsi="Cambria"/>
          <w:i/>
        </w:rPr>
        <w:t>Gentium</w:t>
      </w:r>
      <w:proofErr w:type="spellEnd"/>
      <w:r w:rsidRPr="00D9516C">
        <w:rPr>
          <w:rFonts w:ascii="Cambria" w:hAnsi="Cambria"/>
        </w:rPr>
        <w:t>, EDB, Bologna 1975.</w:t>
      </w:r>
      <w:r w:rsidRPr="00D9516C">
        <w:rPr>
          <w:b/>
        </w:rPr>
        <w:t xml:space="preserve">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 xml:space="preserve">A. MAFFEIS, </w:t>
      </w:r>
      <w:r w:rsidRPr="00D9516C">
        <w:rPr>
          <w:rFonts w:ascii="Cambria" w:hAnsi="Cambria"/>
          <w:i/>
        </w:rPr>
        <w:t>Communio sanctorum. La Chiesa come comunione dei santi,</w:t>
      </w:r>
      <w:r w:rsidRPr="00D9516C">
        <w:rPr>
          <w:rFonts w:ascii="Cambria" w:hAnsi="Cambria"/>
        </w:rPr>
        <w:t xml:space="preserve"> Brescia, </w:t>
      </w:r>
      <w:proofErr w:type="spellStart"/>
      <w:r w:rsidRPr="00D9516C">
        <w:rPr>
          <w:rFonts w:ascii="Cambria" w:hAnsi="Cambria"/>
        </w:rPr>
        <w:t>Morcelliana</w:t>
      </w:r>
      <w:proofErr w:type="spellEnd"/>
      <w:r w:rsidRPr="00D9516C">
        <w:rPr>
          <w:rFonts w:ascii="Cambria" w:hAnsi="Cambria"/>
        </w:rPr>
        <w:t xml:space="preserve"> 2003;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 xml:space="preserve">G. PHILIPPS, </w:t>
      </w:r>
      <w:r w:rsidRPr="00D9516C">
        <w:rPr>
          <w:rFonts w:ascii="Cambria" w:hAnsi="Cambria"/>
          <w:i/>
        </w:rPr>
        <w:t xml:space="preserve">La Chiesa e il suo mistero nel Concilio Vaticano II. Storia, testo e commento della Costituzione Lumen </w:t>
      </w:r>
      <w:proofErr w:type="spellStart"/>
      <w:r w:rsidRPr="00D9516C">
        <w:rPr>
          <w:rFonts w:ascii="Cambria" w:hAnsi="Cambria"/>
          <w:i/>
        </w:rPr>
        <w:t>Gentium</w:t>
      </w:r>
      <w:proofErr w:type="spellEnd"/>
      <w:r w:rsidRPr="00D9516C">
        <w:rPr>
          <w:rFonts w:ascii="Cambria" w:hAnsi="Cambria"/>
        </w:rPr>
        <w:t xml:space="preserve">, </w:t>
      </w:r>
      <w:proofErr w:type="spellStart"/>
      <w:r w:rsidRPr="00D9516C">
        <w:rPr>
          <w:rFonts w:ascii="Cambria" w:hAnsi="Cambria"/>
        </w:rPr>
        <w:t>Jaca</w:t>
      </w:r>
      <w:proofErr w:type="spellEnd"/>
      <w:r w:rsidRPr="00D9516C">
        <w:rPr>
          <w:rFonts w:ascii="Cambria" w:hAnsi="Cambria"/>
        </w:rPr>
        <w:t xml:space="preserve"> Book, Milano 1989;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 xml:space="preserve">J. RATZINGER, </w:t>
      </w:r>
      <w:r w:rsidRPr="00D9516C">
        <w:rPr>
          <w:rFonts w:ascii="Cambria" w:hAnsi="Cambria"/>
          <w:i/>
        </w:rPr>
        <w:t>La Comunione nella Chiesa</w:t>
      </w:r>
      <w:r w:rsidRPr="00D9516C">
        <w:rPr>
          <w:rFonts w:ascii="Cambria" w:hAnsi="Cambria"/>
        </w:rPr>
        <w:t xml:space="preserve">, S. Paolo, Cinisello Balsamo 2004;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 xml:space="preserve">R. LAVATORI, </w:t>
      </w:r>
      <w:r w:rsidRPr="00D9516C">
        <w:rPr>
          <w:rFonts w:ascii="Cambria" w:hAnsi="Cambria"/>
          <w:i/>
        </w:rPr>
        <w:t>Il Signore verrà nella gloria</w:t>
      </w:r>
      <w:r w:rsidRPr="00D9516C">
        <w:rPr>
          <w:rFonts w:ascii="Cambria" w:hAnsi="Cambria"/>
        </w:rPr>
        <w:t xml:space="preserve">, EDB, Bologna 2007, 33-62.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>R. AUBERT, «</w:t>
      </w:r>
      <w:r w:rsidRPr="00D9516C">
        <w:rPr>
          <w:rFonts w:ascii="Cambria" w:hAnsi="Cambria"/>
          <w:i/>
        </w:rPr>
        <w:t>La geografia ecclesiologica del XIX secolo</w:t>
      </w:r>
      <w:r w:rsidRPr="00D9516C">
        <w:rPr>
          <w:rFonts w:ascii="Cambria" w:hAnsi="Cambria"/>
        </w:rPr>
        <w:t xml:space="preserve">» in </w:t>
      </w:r>
      <w:r w:rsidRPr="00D9516C">
        <w:rPr>
          <w:rFonts w:ascii="Cambria" w:hAnsi="Cambria"/>
          <w:i/>
        </w:rPr>
        <w:t xml:space="preserve">Sentire </w:t>
      </w:r>
      <w:proofErr w:type="spellStart"/>
      <w:r w:rsidRPr="00D9516C">
        <w:rPr>
          <w:rFonts w:ascii="Cambria" w:hAnsi="Cambria"/>
          <w:i/>
        </w:rPr>
        <w:t>Ecclesiam</w:t>
      </w:r>
      <w:proofErr w:type="spellEnd"/>
      <w:r w:rsidRPr="00D9516C">
        <w:rPr>
          <w:rFonts w:ascii="Cambria" w:hAnsi="Cambria"/>
        </w:rPr>
        <w:t xml:space="preserve">, EP, Roma 1964, 47-120;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>K</w:t>
      </w:r>
      <w:r w:rsidRPr="00D9516C">
        <w:rPr>
          <w:rFonts w:ascii="Cambria" w:hAnsi="Cambria"/>
        </w:rPr>
        <w:t xml:space="preserve">. RAHNER, </w:t>
      </w:r>
      <w:r w:rsidRPr="00D9516C">
        <w:rPr>
          <w:rFonts w:ascii="Cambria" w:hAnsi="Cambria"/>
          <w:i/>
        </w:rPr>
        <w:t>L’ecclesiologia dei Padri. Simboli della Chiesa</w:t>
      </w:r>
      <w:r w:rsidRPr="00D9516C">
        <w:rPr>
          <w:rFonts w:ascii="Cambria" w:hAnsi="Cambria"/>
        </w:rPr>
        <w:t xml:space="preserve">, EP, Roma 1971; </w:t>
      </w:r>
    </w:p>
    <w:p w:rsidR="00D9516C" w:rsidRPr="00D9516C" w:rsidRDefault="00D9516C" w:rsidP="00D9516C">
      <w:pPr>
        <w:jc w:val="both"/>
        <w:rPr>
          <w:rFonts w:ascii="Cambria" w:hAnsi="Cambria"/>
        </w:rPr>
      </w:pPr>
      <w:r w:rsidRPr="00D9516C">
        <w:rPr>
          <w:rFonts w:ascii="Cambria" w:hAnsi="Cambria"/>
        </w:rPr>
        <w:t xml:space="preserve">S. DE FIORES, </w:t>
      </w:r>
      <w:r w:rsidRPr="00D9516C">
        <w:rPr>
          <w:rFonts w:ascii="Cambria" w:hAnsi="Cambria"/>
          <w:i/>
        </w:rPr>
        <w:t>Maria nel mistero di Cristo e della Chiesa</w:t>
      </w:r>
      <w:r w:rsidRPr="00D9516C">
        <w:rPr>
          <w:rFonts w:ascii="Cambria" w:hAnsi="Cambria"/>
        </w:rPr>
        <w:t xml:space="preserve">, Ed. </w:t>
      </w:r>
      <w:proofErr w:type="spellStart"/>
      <w:r w:rsidRPr="00D9516C">
        <w:rPr>
          <w:rFonts w:ascii="Cambria" w:hAnsi="Cambria"/>
        </w:rPr>
        <w:t>Monfortane</w:t>
      </w:r>
      <w:proofErr w:type="spellEnd"/>
      <w:r w:rsidRPr="00D9516C">
        <w:rPr>
          <w:rFonts w:ascii="Cambria" w:hAnsi="Cambria"/>
        </w:rPr>
        <w:t>, Roma 1984.</w:t>
      </w:r>
    </w:p>
    <w:p w:rsidR="00D9516C" w:rsidRPr="00D9516C" w:rsidRDefault="00D9516C" w:rsidP="00D9516C">
      <w:pPr>
        <w:jc w:val="both"/>
        <w:rPr>
          <w:rFonts w:ascii="Cambria" w:hAnsi="Cambria"/>
        </w:rPr>
      </w:pPr>
    </w:p>
    <w:p w:rsidR="00D9516C" w:rsidRPr="00D9516C" w:rsidRDefault="00D9516C" w:rsidP="00D9516C">
      <w:pPr>
        <w:jc w:val="both"/>
      </w:pPr>
      <w:r w:rsidRPr="00D9516C">
        <w:rPr>
          <w:rFonts w:ascii="Cambria" w:hAnsi="Cambria"/>
        </w:rPr>
        <w:t>Ulteriori indicazioni bibliografiche saranno offerte durante lo svolgimento del corso.</w:t>
      </w:r>
    </w:p>
    <w:sectPr w:rsidR="00D9516C" w:rsidRPr="00D9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0"/>
    <w:rsid w:val="008B3200"/>
    <w:rsid w:val="00D9516C"/>
    <w:rsid w:val="00F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B951-9B0D-4C43-A903-707A3D0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9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2</cp:revision>
  <dcterms:created xsi:type="dcterms:W3CDTF">2016-07-17T18:30:00Z</dcterms:created>
  <dcterms:modified xsi:type="dcterms:W3CDTF">2016-07-17T18:35:00Z</dcterms:modified>
</cp:coreProperties>
</file>