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BEC7" w14:textId="6E4A3670" w:rsidR="00BF247B" w:rsidRPr="00871FEA" w:rsidRDefault="00954197" w:rsidP="00871FEA">
      <w:pPr>
        <w:spacing w:line="276" w:lineRule="auto"/>
        <w:jc w:val="center"/>
        <w:rPr>
          <w:rFonts w:cstheme="minorHAnsi"/>
          <w:b/>
          <w:bCs/>
          <w:color w:val="00B050"/>
          <w:sz w:val="28"/>
          <w:szCs w:val="28"/>
        </w:rPr>
      </w:pPr>
      <w:r w:rsidRPr="00871FEA">
        <w:rPr>
          <w:rFonts w:cstheme="minorHAnsi"/>
          <w:b/>
          <w:bCs/>
          <w:color w:val="00B050"/>
          <w:sz w:val="28"/>
          <w:szCs w:val="28"/>
        </w:rPr>
        <w:t xml:space="preserve">Vademecum tesisti Prof. Bruni </w:t>
      </w:r>
      <w:r w:rsidRPr="00871FEA">
        <w:rPr>
          <w:rFonts w:cstheme="minorHAnsi"/>
          <w:b/>
          <w:bCs/>
          <w:color w:val="00B050"/>
          <w:sz w:val="28"/>
          <w:szCs w:val="28"/>
        </w:rPr>
        <w:sym w:font="Wingdings" w:char="F0E0"/>
      </w:r>
    </w:p>
    <w:p w14:paraId="5656A120" w14:textId="77777777" w:rsidR="00954197" w:rsidRPr="00871FEA" w:rsidRDefault="00954197" w:rsidP="00871FEA">
      <w:pPr>
        <w:spacing w:line="276" w:lineRule="auto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 xml:space="preserve">Prerequisiti: </w:t>
      </w:r>
    </w:p>
    <w:p w14:paraId="03AA7780" w14:textId="7893BA15" w:rsidR="00954197" w:rsidRPr="00871FEA" w:rsidRDefault="00954197" w:rsidP="00871FEA">
      <w:pPr>
        <w:spacing w:line="276" w:lineRule="auto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 xml:space="preserve">Al fine di poter richiedere la tesi di laurea, sia per la triennale che per la magistrale occorre: </w:t>
      </w:r>
    </w:p>
    <w:p w14:paraId="60F33143" w14:textId="3D014C51" w:rsidR="00954197" w:rsidRPr="00871FEA" w:rsidRDefault="00954197" w:rsidP="00871FEA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Aver seguito almeno l’80% del corso di riferimento</w:t>
      </w:r>
    </w:p>
    <w:p w14:paraId="7C91D300" w14:textId="78E55DBF" w:rsidR="00954197" w:rsidRPr="00871FEA" w:rsidRDefault="00954197" w:rsidP="00871FEA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Non aver riportato un voto d’esame inferiore a 2</w:t>
      </w:r>
      <w:r w:rsidR="00151B7F">
        <w:rPr>
          <w:rFonts w:cstheme="minorHAnsi"/>
          <w:sz w:val="26"/>
          <w:szCs w:val="26"/>
        </w:rPr>
        <w:t>7</w:t>
      </w:r>
      <w:r w:rsidRPr="00871FEA">
        <w:rPr>
          <w:rFonts w:cstheme="minorHAnsi"/>
          <w:sz w:val="26"/>
          <w:szCs w:val="26"/>
        </w:rPr>
        <w:t xml:space="preserve">/30 </w:t>
      </w:r>
    </w:p>
    <w:p w14:paraId="733104EE" w14:textId="3A9708DC" w:rsidR="00954197" w:rsidRPr="00871FEA" w:rsidRDefault="00954197" w:rsidP="00871FEA">
      <w:pPr>
        <w:spacing w:line="276" w:lineRule="auto"/>
        <w:rPr>
          <w:rFonts w:cstheme="minorHAnsi"/>
          <w:sz w:val="26"/>
          <w:szCs w:val="26"/>
        </w:rPr>
      </w:pPr>
    </w:p>
    <w:p w14:paraId="66E139C8" w14:textId="1DC89CA3" w:rsidR="00954197" w:rsidRPr="00871FEA" w:rsidRDefault="00954197" w:rsidP="00871FEA">
      <w:pPr>
        <w:spacing w:line="276" w:lineRule="auto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 xml:space="preserve">COME SI FA UNA TESI DI LAUREA ? </w:t>
      </w:r>
    </w:p>
    <w:p w14:paraId="69729C53" w14:textId="77777777" w:rsidR="00954197" w:rsidRPr="00871FEA" w:rsidRDefault="00954197" w:rsidP="00871FEA">
      <w:pPr>
        <w:spacing w:line="276" w:lineRule="auto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>Premessa:</w:t>
      </w:r>
    </w:p>
    <w:p w14:paraId="6CE400DB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La tesi di laurea è una cosa seria. Rappresenta una tappa decisiva nella formazione del profilo</w:t>
      </w:r>
    </w:p>
    <w:p w14:paraId="1565C6D7" w14:textId="0788A35C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professionale e culturale di uno studente. È molto spesso il primo vero segnale con cui il laureato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si presenterà nel mercato del lavoro, un’esperienza che rimane per sempre nel bagaglio umano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dell’esistenza. Quindi, va fatta bene.</w:t>
      </w:r>
    </w:p>
    <w:p w14:paraId="7C89D276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>Tesi triennale:</w:t>
      </w:r>
    </w:p>
    <w:p w14:paraId="7668E07D" w14:textId="4244EBC5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Il primo passo che deve fare lo studente/studentessa che si trova nella fase opportuna per iniziare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il lavoro di tesi (quando mancano 5-6 esami – circa 30 cfu – al temine del percorso formativo), è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individuare un tema di ricerca, e quindi il relatore. La tesi deve infatti essere una opportunità per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coltivare un interesse o una passione che spesso diventa anche l’ambito di lavoro futuro. Quindi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non si va dal docente a chiedere un argomento senza aver prima alcuna idea del tema: col docente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si specifica e si qualifica il tema, ma non lo si ‘riceve’. Occorre un lavoro previo dello studente.</w:t>
      </w:r>
    </w:p>
    <w:p w14:paraId="6709A9F2" w14:textId="5F67822F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Dopo questa prima fase, il primo lavoro di tesi è la ricerca bibliografica, che consiste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nell’individuare quale sia lo ‘stato dell’arte’ dell’argomento in oggetto. Questa fase, guidata dal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docente, diventerà il primo capitolo della tesi. Due monografie e cinque articoli su riviste (anche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non necessariamente in lingua inglese) sono, in genere, il minimo per una buona rassegna.</w:t>
      </w:r>
    </w:p>
    <w:p w14:paraId="78C984A0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Dopo questa seconda fase, si inizia il lavoro più creativo, teso a offrire un contributo sul tema</w:t>
      </w:r>
    </w:p>
    <w:p w14:paraId="43CD464F" w14:textId="5A762D86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oggetto della tesi. Dopo questo secondo capitolo si conclude la tesi con un terzo capitolo, dove si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raccorda il discorso, e si chiude descrivendo il percorso fatto nella ricerca, le scoperte e i punti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ancora aperti e/o controversi.</w:t>
      </w:r>
    </w:p>
    <w:p w14:paraId="77AA3852" w14:textId="66111744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Molta cura va data alla bibliografia, nella quale vanno indicate le opere consultate e citate. Qui ilprimo criterio è la coerenza: se si segue una policy, va seguita sempre (vedi quella in nota come un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esempio).</w:t>
      </w:r>
    </w:p>
    <w:p w14:paraId="1B59090E" w14:textId="494B2CB1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Attenzione, poi, alla grammatica e alla sintassi, spesso trascurate dai candidati. Nella tesi la forma</w:t>
      </w:r>
      <w:r w:rsidR="00871FEA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è sostanza.</w:t>
      </w:r>
    </w:p>
    <w:p w14:paraId="41BD2977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>Tesi magistrale:</w:t>
      </w:r>
    </w:p>
    <w:p w14:paraId="10EC89BC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Oltre a quanto richiesto per una laurea triennale (vedi sopra), una tesi magistrale richiede:</w:t>
      </w:r>
    </w:p>
    <w:p w14:paraId="5D6C9A0E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lastRenderedPageBreak/>
        <w:t>- Una maggiore specificità dell’oggetto di ricerca: mentre, ad es, per una triennale potrebbe</w:t>
      </w:r>
    </w:p>
    <w:p w14:paraId="2A5F0419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essere sufficiente un argomento del tipo: “la storia del movimento cooperativo italiano”,</w:t>
      </w:r>
    </w:p>
    <w:p w14:paraId="1A2CF3F9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per una magistrale dovrebbe essere: “la storia del movimento cooperativo italiano: il ruolo</w:t>
      </w:r>
    </w:p>
    <w:p w14:paraId="49985679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di Giuseppe Mazzini”</w:t>
      </w:r>
    </w:p>
    <w:p w14:paraId="743A3094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- Una maggiore attenzione e ampiezza della ricerca bibliografica, che deve essere più</w:t>
      </w:r>
    </w:p>
    <w:p w14:paraId="776688AF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approfondita e specifica, utilizzando anche articoli scientifici su riviste scientifiche</w:t>
      </w:r>
    </w:p>
    <w:p w14:paraId="3396A992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internazionali</w:t>
      </w:r>
    </w:p>
    <w:p w14:paraId="35F41397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- L’ambizione di aggiungere un elemento originale sul proprio oggetto di ricerca, una</w:t>
      </w:r>
    </w:p>
    <w:p w14:paraId="6FA0619E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originalità che può essere empirica o di contenuto</w:t>
      </w:r>
    </w:p>
    <w:p w14:paraId="76CDDB76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- Una maggiore lunghezza: il primo capitolo di rassegna deve essere più ampio e più</w:t>
      </w:r>
    </w:p>
    <w:p w14:paraId="526941D1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dettagliato, e l’ultimo capitolo “critico” più sviluppato e approfondito.</w:t>
      </w:r>
    </w:p>
    <w:p w14:paraId="2B0EC3D2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- Più pensiero critico e capacità di analisi.</w:t>
      </w:r>
    </w:p>
    <w:p w14:paraId="707B2168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- Più tempo: una buona tesi magistrale richiede un impegno di circa 6 mesi, di cui 2 quasi a</w:t>
      </w:r>
    </w:p>
    <w:p w14:paraId="3EBD95FB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tempo pieno.</w:t>
      </w:r>
    </w:p>
    <w:p w14:paraId="0A2F9A20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5F386C3B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b/>
          <w:bCs/>
          <w:sz w:val="26"/>
          <w:szCs w:val="26"/>
        </w:rPr>
      </w:pPr>
      <w:r w:rsidRPr="00871FEA">
        <w:rPr>
          <w:rFonts w:cstheme="minorHAnsi"/>
          <w:b/>
          <w:bCs/>
          <w:sz w:val="26"/>
          <w:szCs w:val="26"/>
        </w:rPr>
        <w:t>Sulla citazione delle opere:</w:t>
      </w:r>
    </w:p>
    <w:p w14:paraId="292AA966" w14:textId="7C3D240D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Libro: Ipotizziamo che lo studente debba citare il libro (es) di Martha Nussbaum, dal titolo The</w:t>
      </w:r>
      <w:r w:rsidR="00EA12B1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fragility of goodness, pubblicato nel 1986, dall’editore Cambridge University Press, di Cambridge.</w:t>
      </w:r>
    </w:p>
    <w:p w14:paraId="04536BF2" w14:textId="33C91C4A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Se nella tesi cita un passaggio specifico (tra virgolette), scriverà: “relational goods are goods that</w:t>
      </w:r>
      <w:r w:rsidR="00EA12B1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are vulberable” (Nussbaum 1986, p. 502).</w:t>
      </w:r>
    </w:p>
    <w:p w14:paraId="0E7869C0" w14:textId="0721D5FA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Nella sessione bibliografia al termine della tesi scriverà: Nussbaum, Martha (1986), The fragility of</w:t>
      </w:r>
      <w:r w:rsidR="00EA12B1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goodness (in corsivo), Cambridge University Press (casa editrice), Cambridge (luogo).</w:t>
      </w:r>
    </w:p>
    <w:p w14:paraId="478BC31A" w14:textId="1A3B3CC6" w:rsidR="00954197" w:rsidRPr="00EA12B1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Libro curato (a cura di): Se l’autore non ha invece scritto tutto il volume ma ha curato un lavoro di</w:t>
      </w:r>
      <w:r w:rsidR="00EA12B1">
        <w:rPr>
          <w:rFonts w:cstheme="minorHAnsi"/>
          <w:sz w:val="26"/>
          <w:szCs w:val="26"/>
        </w:rPr>
        <w:t xml:space="preserve"> </w:t>
      </w:r>
      <w:r w:rsidRPr="00871FEA">
        <w:rPr>
          <w:rFonts w:cstheme="minorHAnsi"/>
          <w:sz w:val="26"/>
          <w:szCs w:val="26"/>
        </w:rPr>
        <w:t>autori vari, dopo il titolo del libro va posto tra parentesi a cura di: es: Benedetto Gui e Robert</w:t>
      </w:r>
      <w:r w:rsidR="00EA12B1">
        <w:rPr>
          <w:rFonts w:cstheme="minorHAnsi"/>
          <w:sz w:val="26"/>
          <w:szCs w:val="26"/>
        </w:rPr>
        <w:t xml:space="preserve"> </w:t>
      </w:r>
      <w:r w:rsidRPr="00EA12B1">
        <w:rPr>
          <w:rFonts w:cstheme="minorHAnsi"/>
          <w:sz w:val="26"/>
          <w:szCs w:val="26"/>
        </w:rPr>
        <w:t>Sugden, Economics and Social Interactions (a cura di), Cambridge University Press, Cambridge.</w:t>
      </w:r>
    </w:p>
    <w:p w14:paraId="57C8947C" w14:textId="77777777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71FEA">
        <w:rPr>
          <w:rFonts w:cstheme="minorHAnsi"/>
          <w:sz w:val="26"/>
          <w:szCs w:val="26"/>
        </w:rPr>
        <w:t>Articolo su rivista: come si cita un articolo su rivista? Es. Bruni Luigino e Luca Stanca (2008),</w:t>
      </w:r>
    </w:p>
    <w:p w14:paraId="4F3BB710" w14:textId="5AC52DD3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  <w:lang w:val="en-US"/>
        </w:rPr>
      </w:pPr>
      <w:r w:rsidRPr="00871FEA">
        <w:rPr>
          <w:rFonts w:cstheme="minorHAnsi"/>
          <w:sz w:val="26"/>
          <w:szCs w:val="26"/>
          <w:lang w:val="en-US"/>
        </w:rPr>
        <w:t>Watching Alone: Relational Goods, Television and Happiness (in corsivo) in “Journal of economic</w:t>
      </w:r>
      <w:r w:rsidR="00EA12B1">
        <w:rPr>
          <w:rFonts w:cstheme="minorHAnsi"/>
          <w:sz w:val="26"/>
          <w:szCs w:val="26"/>
          <w:lang w:val="en-US"/>
        </w:rPr>
        <w:t xml:space="preserve"> </w:t>
      </w:r>
      <w:r w:rsidRPr="00871FEA">
        <w:rPr>
          <w:rFonts w:cstheme="minorHAnsi"/>
          <w:sz w:val="26"/>
          <w:szCs w:val="26"/>
          <w:lang w:val="en-US"/>
        </w:rPr>
        <w:t>behavior and organization” (in tondo), volume 65, pagine 506-528.</w:t>
      </w:r>
    </w:p>
    <w:p w14:paraId="256949CF" w14:textId="5341405F" w:rsidR="00871FEA" w:rsidRPr="00871FEA" w:rsidRDefault="00871FEA" w:rsidP="00871FEA">
      <w:pPr>
        <w:spacing w:after="0" w:line="276" w:lineRule="auto"/>
        <w:jc w:val="both"/>
        <w:rPr>
          <w:rFonts w:cstheme="minorHAnsi"/>
          <w:sz w:val="26"/>
          <w:szCs w:val="26"/>
          <w:lang w:val="en-US"/>
        </w:rPr>
      </w:pPr>
    </w:p>
    <w:p w14:paraId="094F62DE" w14:textId="5D9B69E2" w:rsidR="00871FEA" w:rsidRPr="00EA12B1" w:rsidRDefault="00871FEA" w:rsidP="00871FEA">
      <w:pPr>
        <w:spacing w:after="0" w:line="276" w:lineRule="auto"/>
        <w:jc w:val="both"/>
        <w:rPr>
          <w:rFonts w:cstheme="minorHAnsi"/>
          <w:sz w:val="26"/>
          <w:szCs w:val="26"/>
          <w:u w:val="single"/>
        </w:rPr>
      </w:pPr>
      <w:r w:rsidRPr="00EA12B1">
        <w:rPr>
          <w:rFonts w:cstheme="minorHAnsi"/>
          <w:sz w:val="26"/>
          <w:szCs w:val="26"/>
          <w:u w:val="single"/>
        </w:rPr>
        <w:t>N.B. La tesi va inviata al docente per la lettur</w:t>
      </w:r>
      <w:r w:rsidR="009C0A59">
        <w:rPr>
          <w:rFonts w:cstheme="minorHAnsi"/>
          <w:sz w:val="26"/>
          <w:szCs w:val="26"/>
          <w:u w:val="single"/>
        </w:rPr>
        <w:t>a gradualmente ( capitolo per</w:t>
      </w:r>
      <w:r w:rsidRPr="00EA12B1">
        <w:rPr>
          <w:rFonts w:cstheme="minorHAnsi"/>
          <w:sz w:val="26"/>
          <w:szCs w:val="26"/>
          <w:u w:val="single"/>
        </w:rPr>
        <w:t xml:space="preserve"> capitolo</w:t>
      </w:r>
      <w:r w:rsidR="009C0A59">
        <w:rPr>
          <w:rFonts w:cstheme="minorHAnsi"/>
          <w:sz w:val="26"/>
          <w:szCs w:val="26"/>
          <w:u w:val="single"/>
        </w:rPr>
        <w:t>)</w:t>
      </w:r>
      <w:r w:rsidRPr="00EA12B1">
        <w:rPr>
          <w:rFonts w:cstheme="minorHAnsi"/>
          <w:sz w:val="26"/>
          <w:szCs w:val="26"/>
          <w:u w:val="single"/>
        </w:rPr>
        <w:t>, in modo da poter apportare in tempi utili</w:t>
      </w:r>
      <w:r w:rsidR="00EA12B1" w:rsidRPr="00EA12B1">
        <w:rPr>
          <w:rFonts w:cstheme="minorHAnsi"/>
          <w:sz w:val="26"/>
          <w:szCs w:val="26"/>
          <w:u w:val="single"/>
        </w:rPr>
        <w:t xml:space="preserve"> le eventuali opportune</w:t>
      </w:r>
      <w:r w:rsidRPr="00EA12B1">
        <w:rPr>
          <w:rFonts w:cstheme="minorHAnsi"/>
          <w:sz w:val="26"/>
          <w:szCs w:val="26"/>
          <w:u w:val="single"/>
        </w:rPr>
        <w:t xml:space="preserve"> modifiche. </w:t>
      </w:r>
    </w:p>
    <w:p w14:paraId="5EB94D52" w14:textId="05D82DDE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5164406A" w14:textId="0E080724" w:rsidR="00954197" w:rsidRPr="00871FEA" w:rsidRDefault="00954197" w:rsidP="00871FEA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166F72DF" w14:textId="50FE2F5B" w:rsidR="00954197" w:rsidRPr="00871FEA" w:rsidRDefault="00954197" w:rsidP="00EA12B1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sectPr w:rsidR="00954197" w:rsidRPr="00871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3B6"/>
    <w:multiLevelType w:val="hybridMultilevel"/>
    <w:tmpl w:val="25BAC3EE"/>
    <w:lvl w:ilvl="0" w:tplc="B54C9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7"/>
    <w:rsid w:val="00151B7F"/>
    <w:rsid w:val="00492BC9"/>
    <w:rsid w:val="006603F8"/>
    <w:rsid w:val="006D0B10"/>
    <w:rsid w:val="00871FEA"/>
    <w:rsid w:val="00954197"/>
    <w:rsid w:val="009C0A59"/>
    <w:rsid w:val="00BF247B"/>
    <w:rsid w:val="00EA12B1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A2AE"/>
  <w15:chartTrackingRefBased/>
  <w15:docId w15:val="{A1FC9C56-8823-46D1-8F7D-C9B4F13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laffusa</dc:creator>
  <cp:keywords/>
  <dc:description/>
  <cp:lastModifiedBy>katia laffusa</cp:lastModifiedBy>
  <cp:revision>19</cp:revision>
  <dcterms:created xsi:type="dcterms:W3CDTF">2022-06-19T17:25:00Z</dcterms:created>
  <dcterms:modified xsi:type="dcterms:W3CDTF">2022-06-26T10:35:00Z</dcterms:modified>
</cp:coreProperties>
</file>