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F48" w:rsidRDefault="004F4F48" w:rsidP="004F4F48">
      <w:pPr>
        <w:pBdr>
          <w:bottom w:val="single" w:sz="4" w:space="1" w:color="auto"/>
        </w:pBdr>
        <w:spacing w:after="0" w:line="240" w:lineRule="auto"/>
        <w:jc w:val="both"/>
        <w:rPr>
          <w:rFonts w:ascii="Times New Roman" w:hAnsi="Times New Roman" w:cs="Times New Roman"/>
          <w:caps/>
          <w:sz w:val="24"/>
          <w:szCs w:val="24"/>
        </w:rPr>
      </w:pPr>
      <w:bookmarkStart w:id="0" w:name="_GoBack"/>
      <w:bookmarkEnd w:id="0"/>
    </w:p>
    <w:p w:rsidR="0054714D" w:rsidRPr="0054714D" w:rsidRDefault="004F4F48" w:rsidP="004F4F48">
      <w:pPr>
        <w:pBdr>
          <w:bottom w:val="single" w:sz="4" w:space="1" w:color="auto"/>
        </w:pBdr>
        <w:spacing w:after="0" w:line="240" w:lineRule="auto"/>
        <w:jc w:val="both"/>
        <w:rPr>
          <w:rFonts w:ascii="Times New Roman" w:hAnsi="Times New Roman" w:cs="Times New Roman"/>
          <w:caps/>
          <w:sz w:val="24"/>
          <w:szCs w:val="24"/>
        </w:rPr>
      </w:pPr>
      <w:r w:rsidRPr="004F4F48">
        <w:rPr>
          <w:rFonts w:ascii="Times New Roman" w:hAnsi="Times New Roman" w:cs="Times New Roman"/>
          <w:caps/>
          <w:sz w:val="24"/>
          <w:szCs w:val="24"/>
        </w:rPr>
        <w:t>thèse de doctorat</w:t>
      </w:r>
    </w:p>
    <w:p w:rsidR="004F4F48" w:rsidRPr="004F4F48" w:rsidRDefault="004F4F48" w:rsidP="004F4F48">
      <w:pPr>
        <w:spacing w:after="0" w:line="240" w:lineRule="auto"/>
        <w:jc w:val="both"/>
        <w:rPr>
          <w:rFonts w:ascii="Times New Roman" w:hAnsi="Times New Roman" w:cs="Times New Roman"/>
          <w:sz w:val="24"/>
          <w:szCs w:val="24"/>
        </w:rPr>
      </w:pPr>
    </w:p>
    <w:p w:rsidR="004F4F48" w:rsidRPr="004F4F48" w:rsidRDefault="004F4F48" w:rsidP="004F4F48">
      <w:pPr>
        <w:spacing w:after="0" w:line="240" w:lineRule="auto"/>
        <w:jc w:val="both"/>
        <w:rPr>
          <w:rFonts w:ascii="Times New Roman" w:hAnsi="Times New Roman" w:cs="Times New Roman"/>
          <w:color w:val="0070C0"/>
          <w:sz w:val="24"/>
          <w:szCs w:val="24"/>
        </w:rPr>
      </w:pPr>
      <w:r w:rsidRPr="004F4F48">
        <w:rPr>
          <w:rFonts w:ascii="Times New Roman" w:hAnsi="Times New Roman" w:cs="Times New Roman"/>
          <w:smallCaps/>
          <w:color w:val="0070C0"/>
          <w:sz w:val="24"/>
          <w:szCs w:val="24"/>
          <w:u w:val="single"/>
        </w:rPr>
        <w:t>la fonction du peuple dans l’empire romain. réponses du droit de justinien</w:t>
      </w:r>
      <w:r w:rsidRPr="004F4F48">
        <w:rPr>
          <w:rFonts w:ascii="Times New Roman" w:hAnsi="Times New Roman" w:cs="Times New Roman"/>
          <w:smallCaps/>
          <w:color w:val="0070C0"/>
          <w:sz w:val="24"/>
          <w:szCs w:val="24"/>
        </w:rPr>
        <w:t>,</w:t>
      </w:r>
      <w:r w:rsidRPr="004F4F48">
        <w:rPr>
          <w:rFonts w:ascii="Times New Roman" w:hAnsi="Times New Roman" w:cs="Times New Roman"/>
          <w:color w:val="0070C0"/>
          <w:sz w:val="24"/>
          <w:szCs w:val="24"/>
        </w:rPr>
        <w:t xml:space="preserve"> Paris, L’Harmattan, 2009, XVI + 323 p.</w:t>
      </w:r>
    </w:p>
    <w:p w:rsidR="004F4F48" w:rsidRPr="004F4F48" w:rsidRDefault="004F4F48" w:rsidP="004F4F48">
      <w:pPr>
        <w:spacing w:after="0" w:line="240" w:lineRule="auto"/>
        <w:jc w:val="both"/>
        <w:rPr>
          <w:rFonts w:ascii="Times New Roman" w:hAnsi="Times New Roman" w:cs="Times New Roman"/>
          <w:sz w:val="24"/>
          <w:szCs w:val="24"/>
        </w:rPr>
      </w:pPr>
    </w:p>
    <w:p w:rsidR="004F4F48" w:rsidRPr="004F4F48" w:rsidRDefault="004F4F48" w:rsidP="004F4F48">
      <w:pPr>
        <w:spacing w:after="0" w:line="240" w:lineRule="auto"/>
        <w:jc w:val="both"/>
        <w:rPr>
          <w:rFonts w:ascii="Times New Roman" w:hAnsi="Times New Roman" w:cs="Times New Roman"/>
          <w:b/>
          <w:sz w:val="24"/>
          <w:szCs w:val="24"/>
        </w:rPr>
      </w:pPr>
      <w:r w:rsidRPr="004F4F48">
        <w:rPr>
          <w:rFonts w:ascii="Times New Roman" w:hAnsi="Times New Roman" w:cs="Times New Roman"/>
          <w:b/>
          <w:sz w:val="24"/>
          <w:szCs w:val="24"/>
        </w:rPr>
        <w:t>L</w:t>
      </w:r>
      <w:r>
        <w:rPr>
          <w:rFonts w:ascii="Times New Roman" w:hAnsi="Times New Roman" w:cs="Times New Roman"/>
          <w:b/>
          <w:sz w:val="24"/>
          <w:szCs w:val="24"/>
        </w:rPr>
        <w:t xml:space="preserve">e livre </w:t>
      </w:r>
      <w:r w:rsidRPr="004F4F48">
        <w:rPr>
          <w:rFonts w:ascii="Times New Roman" w:hAnsi="Times New Roman" w:cs="Times New Roman"/>
          <w:b/>
          <w:sz w:val="24"/>
          <w:szCs w:val="24"/>
        </w:rPr>
        <w:t>porte sur la notion d’Empire (</w:t>
      </w:r>
      <w:r w:rsidRPr="004F4F48">
        <w:rPr>
          <w:rFonts w:ascii="Times New Roman" w:hAnsi="Times New Roman" w:cs="Times New Roman"/>
          <w:b/>
          <w:i/>
          <w:sz w:val="24"/>
          <w:szCs w:val="24"/>
        </w:rPr>
        <w:t>imperium</w:t>
      </w:r>
      <w:r w:rsidRPr="004F4F48">
        <w:rPr>
          <w:rFonts w:ascii="Times New Roman" w:hAnsi="Times New Roman" w:cs="Times New Roman"/>
          <w:b/>
          <w:sz w:val="24"/>
          <w:szCs w:val="24"/>
        </w:rPr>
        <w:t>), principalement sur son fondement juridique. L’étude est axée sur les sources de la Compilation du droit romain par Justinien (un « moment » très spécifique de l’Antiquité tardive). Plus largement, elle interroge sur les origines théoriques – classiques – de la réflexion des Compilateurs du VI</w:t>
      </w:r>
      <w:r w:rsidRPr="004F4F48">
        <w:rPr>
          <w:rFonts w:ascii="Times New Roman" w:hAnsi="Times New Roman" w:cs="Times New Roman"/>
          <w:b/>
          <w:sz w:val="24"/>
          <w:szCs w:val="24"/>
          <w:vertAlign w:val="superscript"/>
        </w:rPr>
        <w:t xml:space="preserve">e </w:t>
      </w:r>
      <w:r w:rsidRPr="004F4F48">
        <w:rPr>
          <w:rFonts w:ascii="Times New Roman" w:hAnsi="Times New Roman" w:cs="Times New Roman"/>
          <w:b/>
          <w:sz w:val="24"/>
          <w:szCs w:val="24"/>
        </w:rPr>
        <w:t>siècle à l’aune de l’évolution profonde des institutions politiques de Rome.</w:t>
      </w:r>
    </w:p>
    <w:p w:rsidR="004F4F48" w:rsidRPr="004F4F48" w:rsidRDefault="004F4F48" w:rsidP="004F4F48">
      <w:pPr>
        <w:shd w:val="clear" w:color="auto" w:fill="FFFFFF" w:themeFill="background1"/>
        <w:spacing w:after="0" w:line="240" w:lineRule="auto"/>
        <w:jc w:val="both"/>
        <w:rPr>
          <w:rFonts w:ascii="Times New Roman" w:hAnsi="Times New Roman" w:cs="Times New Roman"/>
          <w:b/>
          <w:sz w:val="24"/>
          <w:szCs w:val="24"/>
        </w:rPr>
      </w:pPr>
    </w:p>
    <w:p w:rsidR="004F4F48" w:rsidRPr="004F4F48" w:rsidRDefault="004F4F48" w:rsidP="004F4F48">
      <w:pPr>
        <w:shd w:val="clear" w:color="auto" w:fill="FFFFFF" w:themeFill="background1"/>
        <w:spacing w:after="0" w:line="240" w:lineRule="auto"/>
        <w:jc w:val="both"/>
        <w:rPr>
          <w:rFonts w:ascii="Times New Roman" w:hAnsi="Times New Roman" w:cs="Times New Roman"/>
          <w:sz w:val="24"/>
          <w:szCs w:val="24"/>
        </w:rPr>
      </w:pPr>
      <w:r w:rsidRPr="004F4F48">
        <w:rPr>
          <w:rFonts w:ascii="Times New Roman" w:hAnsi="Times New Roman" w:cs="Times New Roman"/>
          <w:sz w:val="24"/>
          <w:szCs w:val="24"/>
        </w:rPr>
        <w:t xml:space="preserve">Le fondement juridique de l’Empire romain est traditionnellement double : divin et humain. Dieu(x) et la volonté du peuple romain formalisée dans le vote de la loi, la </w:t>
      </w:r>
      <w:r w:rsidRPr="004F4F48">
        <w:rPr>
          <w:rFonts w:ascii="Times New Roman" w:hAnsi="Times New Roman" w:cs="Times New Roman"/>
          <w:i/>
          <w:sz w:val="24"/>
          <w:szCs w:val="24"/>
        </w:rPr>
        <w:t>lex</w:t>
      </w:r>
      <w:r w:rsidRPr="004F4F48">
        <w:rPr>
          <w:rFonts w:ascii="Times New Roman" w:hAnsi="Times New Roman" w:cs="Times New Roman"/>
          <w:sz w:val="24"/>
          <w:szCs w:val="24"/>
        </w:rPr>
        <w:t>. Ainsi la loi d’investiture à l’Empire (</w:t>
      </w:r>
      <w:r w:rsidRPr="004F4F48">
        <w:rPr>
          <w:rFonts w:ascii="Times New Roman" w:hAnsi="Times New Roman" w:cs="Times New Roman"/>
          <w:i/>
          <w:sz w:val="24"/>
          <w:szCs w:val="24"/>
        </w:rPr>
        <w:t>imperium</w:t>
      </w:r>
      <w:r w:rsidRPr="004F4F48">
        <w:rPr>
          <w:rFonts w:ascii="Times New Roman" w:hAnsi="Times New Roman" w:cs="Times New Roman"/>
          <w:sz w:val="24"/>
          <w:szCs w:val="24"/>
        </w:rPr>
        <w:t>) votée pour l’empereur Vespasien au I</w:t>
      </w:r>
      <w:r w:rsidRPr="004F4F48">
        <w:rPr>
          <w:rFonts w:ascii="Times New Roman" w:hAnsi="Times New Roman" w:cs="Times New Roman"/>
          <w:sz w:val="24"/>
          <w:szCs w:val="24"/>
          <w:vertAlign w:val="superscript"/>
        </w:rPr>
        <w:t>er</w:t>
      </w:r>
      <w:r w:rsidRPr="004F4F48">
        <w:rPr>
          <w:rFonts w:ascii="Times New Roman" w:hAnsi="Times New Roman" w:cs="Times New Roman"/>
          <w:sz w:val="24"/>
          <w:szCs w:val="24"/>
        </w:rPr>
        <w:t xml:space="preserve"> siècle (</w:t>
      </w:r>
      <w:r w:rsidRPr="004F4F48">
        <w:rPr>
          <w:rFonts w:ascii="Times New Roman" w:hAnsi="Times New Roman" w:cs="Times New Roman"/>
          <w:i/>
          <w:sz w:val="24"/>
          <w:szCs w:val="24"/>
        </w:rPr>
        <w:t>lex de imperio Vespasiani</w:t>
      </w:r>
      <w:r w:rsidRPr="004F4F48">
        <w:rPr>
          <w:rFonts w:ascii="Times New Roman" w:hAnsi="Times New Roman" w:cs="Times New Roman"/>
          <w:sz w:val="24"/>
          <w:szCs w:val="24"/>
        </w:rPr>
        <w:t>, a. 69).</w:t>
      </w:r>
    </w:p>
    <w:p w:rsidR="004F4F48" w:rsidRPr="004F4F48" w:rsidRDefault="004F4F48" w:rsidP="004F4F48">
      <w:pPr>
        <w:shd w:val="clear" w:color="auto" w:fill="FFFFFF" w:themeFill="background1"/>
        <w:spacing w:after="0" w:line="240" w:lineRule="auto"/>
        <w:jc w:val="both"/>
        <w:rPr>
          <w:rFonts w:ascii="Times New Roman" w:hAnsi="Times New Roman" w:cs="Times New Roman"/>
          <w:sz w:val="24"/>
          <w:szCs w:val="24"/>
        </w:rPr>
      </w:pPr>
    </w:p>
    <w:p w:rsidR="004F4F48" w:rsidRPr="004F4F48" w:rsidRDefault="004F4F48" w:rsidP="004F4F48">
      <w:pPr>
        <w:shd w:val="clear" w:color="auto" w:fill="FFFFFF" w:themeFill="background1"/>
        <w:spacing w:after="0" w:line="240" w:lineRule="auto"/>
        <w:jc w:val="both"/>
        <w:rPr>
          <w:rFonts w:ascii="Times New Roman" w:hAnsi="Times New Roman" w:cs="Times New Roman"/>
          <w:sz w:val="24"/>
          <w:szCs w:val="24"/>
        </w:rPr>
      </w:pPr>
      <w:r w:rsidRPr="004F4F48">
        <w:rPr>
          <w:rFonts w:ascii="Times New Roman" w:hAnsi="Times New Roman" w:cs="Times New Roman"/>
          <w:sz w:val="24"/>
          <w:szCs w:val="24"/>
        </w:rPr>
        <w:t>Sous l’empire de Justinien (527-565), ce fondement légal</w:t>
      </w:r>
      <w:r w:rsidRPr="004F4F48">
        <w:rPr>
          <w:rFonts w:ascii="Times New Roman" w:hAnsi="Times New Roman" w:cs="Times New Roman"/>
          <w:b/>
          <w:sz w:val="24"/>
          <w:szCs w:val="24"/>
        </w:rPr>
        <w:t xml:space="preserve"> </w:t>
      </w:r>
      <w:r w:rsidRPr="004F4F48">
        <w:rPr>
          <w:rFonts w:ascii="Times New Roman" w:hAnsi="Times New Roman" w:cs="Times New Roman"/>
          <w:sz w:val="24"/>
          <w:szCs w:val="24"/>
        </w:rPr>
        <w:t xml:space="preserve">du pouvoir n’a plus d’actualité pratique : les comices de Rome ne se réunissent plus ; la loi d’investiture n’est plus votée. L’enracinement du pouvoir impérial dans la tradition républicaine est, à Constantinople, comme tombé en désuétude. </w:t>
      </w:r>
    </w:p>
    <w:p w:rsidR="004F4F48" w:rsidRPr="004F4F48" w:rsidRDefault="004F4F48" w:rsidP="004F4F48">
      <w:pPr>
        <w:shd w:val="clear" w:color="auto" w:fill="FFFFFF" w:themeFill="background1"/>
        <w:spacing w:after="0" w:line="240" w:lineRule="auto"/>
        <w:jc w:val="both"/>
        <w:rPr>
          <w:rFonts w:ascii="Times New Roman" w:hAnsi="Times New Roman" w:cs="Times New Roman"/>
          <w:sz w:val="24"/>
          <w:szCs w:val="24"/>
        </w:rPr>
      </w:pPr>
      <w:r w:rsidRPr="004F4F48">
        <w:rPr>
          <w:rFonts w:ascii="Times New Roman" w:hAnsi="Times New Roman" w:cs="Times New Roman"/>
          <w:sz w:val="24"/>
          <w:szCs w:val="24"/>
        </w:rPr>
        <w:t xml:space="preserve">Le recours de l’empereur chrétien à la loi de l’Empire (désormais </w:t>
      </w:r>
      <w:r w:rsidRPr="004F4F48">
        <w:rPr>
          <w:rFonts w:ascii="Times New Roman" w:hAnsi="Times New Roman" w:cs="Times New Roman"/>
          <w:i/>
          <w:sz w:val="24"/>
          <w:szCs w:val="24"/>
        </w:rPr>
        <w:t xml:space="preserve">lex </w:t>
      </w:r>
      <w:r w:rsidRPr="004F4F48">
        <w:rPr>
          <w:rFonts w:ascii="Times New Roman" w:hAnsi="Times New Roman" w:cs="Times New Roman"/>
          <w:sz w:val="24"/>
          <w:szCs w:val="24"/>
        </w:rPr>
        <w:t>« </w:t>
      </w:r>
      <w:r w:rsidRPr="004F4F48">
        <w:rPr>
          <w:rFonts w:ascii="Times New Roman" w:hAnsi="Times New Roman" w:cs="Times New Roman"/>
          <w:i/>
          <w:sz w:val="24"/>
          <w:szCs w:val="24"/>
        </w:rPr>
        <w:t>regia</w:t>
      </w:r>
      <w:r w:rsidRPr="004F4F48">
        <w:rPr>
          <w:rFonts w:ascii="Times New Roman" w:hAnsi="Times New Roman" w:cs="Times New Roman"/>
          <w:sz w:val="24"/>
          <w:szCs w:val="24"/>
        </w:rPr>
        <w:t> »</w:t>
      </w:r>
      <w:r w:rsidRPr="004F4F48">
        <w:rPr>
          <w:rFonts w:ascii="Times New Roman" w:hAnsi="Times New Roman" w:cs="Times New Roman"/>
          <w:i/>
          <w:sz w:val="24"/>
          <w:szCs w:val="24"/>
        </w:rPr>
        <w:t xml:space="preserve"> de imperio</w:t>
      </w:r>
      <w:r w:rsidRPr="004F4F48">
        <w:rPr>
          <w:rFonts w:ascii="Times New Roman" w:hAnsi="Times New Roman" w:cs="Times New Roman"/>
          <w:sz w:val="24"/>
          <w:szCs w:val="24"/>
        </w:rPr>
        <w:t>) est en ce sens une fiction juridique, sans exacte correspondance avec la réalité historique de l’Empire romain, oriental de surcroît.</w:t>
      </w:r>
    </w:p>
    <w:p w:rsidR="004F4F48" w:rsidRPr="004F4F48" w:rsidRDefault="004F4F48" w:rsidP="004F4F48">
      <w:pPr>
        <w:shd w:val="clear" w:color="auto" w:fill="FFFFFF" w:themeFill="background1"/>
        <w:spacing w:after="0" w:line="240" w:lineRule="auto"/>
        <w:ind w:left="426"/>
        <w:jc w:val="both"/>
        <w:rPr>
          <w:rFonts w:ascii="Times New Roman" w:hAnsi="Times New Roman" w:cs="Times New Roman"/>
          <w:sz w:val="24"/>
          <w:szCs w:val="24"/>
        </w:rPr>
      </w:pPr>
    </w:p>
    <w:p w:rsidR="004F4F48" w:rsidRPr="004F4F48" w:rsidRDefault="004F4F48" w:rsidP="004F4F48">
      <w:pPr>
        <w:shd w:val="clear" w:color="auto" w:fill="FFFFFF" w:themeFill="background1"/>
        <w:spacing w:after="0" w:line="240" w:lineRule="auto"/>
        <w:jc w:val="both"/>
        <w:rPr>
          <w:rFonts w:ascii="Times New Roman" w:hAnsi="Times New Roman" w:cs="Times New Roman"/>
          <w:sz w:val="24"/>
          <w:szCs w:val="24"/>
        </w:rPr>
      </w:pPr>
      <w:r w:rsidRPr="004F4F48">
        <w:rPr>
          <w:rFonts w:ascii="Times New Roman" w:hAnsi="Times New Roman" w:cs="Times New Roman"/>
          <w:sz w:val="24"/>
          <w:szCs w:val="24"/>
        </w:rPr>
        <w:t>Partant de ce constat fait par l’historiographie, j’ai néanmoins cherché à comprendre, du point de vue juridique, technique, les raisons pour lesquelles cette théorie (du fondement juridique-humain de l’</w:t>
      </w:r>
      <w:r w:rsidRPr="004F4F48">
        <w:rPr>
          <w:rFonts w:ascii="Times New Roman" w:hAnsi="Times New Roman" w:cs="Times New Roman"/>
          <w:i/>
          <w:sz w:val="24"/>
          <w:szCs w:val="24"/>
        </w:rPr>
        <w:t>imperium</w:t>
      </w:r>
      <w:r w:rsidRPr="004F4F48">
        <w:rPr>
          <w:rFonts w:ascii="Times New Roman" w:hAnsi="Times New Roman" w:cs="Times New Roman"/>
          <w:sz w:val="24"/>
          <w:szCs w:val="24"/>
        </w:rPr>
        <w:t xml:space="preserve">) est si régulièrement avancée au </w:t>
      </w:r>
      <w:r w:rsidRPr="004F4F48">
        <w:rPr>
          <w:rFonts w:ascii="Times New Roman" w:hAnsi="Times New Roman" w:cs="Times New Roman"/>
          <w:i/>
          <w:sz w:val="24"/>
          <w:szCs w:val="24"/>
        </w:rPr>
        <w:t>Corpus iuris civilis</w:t>
      </w:r>
      <w:r w:rsidRPr="004F4F48">
        <w:rPr>
          <w:rFonts w:ascii="Times New Roman" w:hAnsi="Times New Roman" w:cs="Times New Roman"/>
          <w:sz w:val="24"/>
          <w:szCs w:val="24"/>
        </w:rPr>
        <w:t>. J’ai voulu comprendre « en interne » les enjeux juridiques de cette doctrine des Compilateurs byzantins.</w:t>
      </w:r>
    </w:p>
    <w:p w:rsidR="004F4F48" w:rsidRPr="004F4F48" w:rsidRDefault="004F4F48" w:rsidP="004F4F48">
      <w:pPr>
        <w:shd w:val="clear" w:color="auto" w:fill="FFFFFF" w:themeFill="background1"/>
        <w:spacing w:after="0" w:line="240" w:lineRule="auto"/>
        <w:jc w:val="both"/>
        <w:rPr>
          <w:rFonts w:ascii="Times New Roman" w:hAnsi="Times New Roman" w:cs="Times New Roman"/>
          <w:sz w:val="24"/>
          <w:szCs w:val="24"/>
        </w:rPr>
      </w:pPr>
      <w:r w:rsidRPr="004F4F48">
        <w:rPr>
          <w:rFonts w:ascii="Times New Roman" w:hAnsi="Times New Roman" w:cs="Times New Roman"/>
          <w:sz w:val="24"/>
          <w:szCs w:val="24"/>
        </w:rPr>
        <w:t xml:space="preserve">Quelle peut bien en être l’économie générale au sein même de la Compilation ? Quelle est la fonction juridique de la </w:t>
      </w:r>
      <w:r w:rsidRPr="004F4F48">
        <w:rPr>
          <w:rFonts w:ascii="Times New Roman" w:hAnsi="Times New Roman" w:cs="Times New Roman"/>
          <w:i/>
          <w:sz w:val="24"/>
          <w:szCs w:val="24"/>
        </w:rPr>
        <w:t xml:space="preserve">lex </w:t>
      </w:r>
      <w:r w:rsidRPr="004F4F48">
        <w:rPr>
          <w:rFonts w:ascii="Times New Roman" w:hAnsi="Times New Roman" w:cs="Times New Roman"/>
          <w:sz w:val="24"/>
          <w:szCs w:val="24"/>
        </w:rPr>
        <w:t>(</w:t>
      </w:r>
      <w:r w:rsidRPr="004F4F48">
        <w:rPr>
          <w:rFonts w:ascii="Times New Roman" w:hAnsi="Times New Roman" w:cs="Times New Roman"/>
          <w:i/>
          <w:sz w:val="24"/>
          <w:szCs w:val="24"/>
        </w:rPr>
        <w:t>regia</w:t>
      </w:r>
      <w:r w:rsidRPr="004F4F48">
        <w:rPr>
          <w:rFonts w:ascii="Times New Roman" w:hAnsi="Times New Roman" w:cs="Times New Roman"/>
          <w:sz w:val="24"/>
          <w:szCs w:val="24"/>
        </w:rPr>
        <w:t>)</w:t>
      </w:r>
      <w:r w:rsidRPr="004F4F48">
        <w:rPr>
          <w:rFonts w:ascii="Times New Roman" w:hAnsi="Times New Roman" w:cs="Times New Roman"/>
          <w:i/>
          <w:sz w:val="24"/>
          <w:szCs w:val="24"/>
        </w:rPr>
        <w:t xml:space="preserve"> de imperio</w:t>
      </w:r>
      <w:r w:rsidRPr="004F4F48">
        <w:rPr>
          <w:rFonts w:ascii="Times New Roman" w:hAnsi="Times New Roman" w:cs="Times New Roman"/>
          <w:sz w:val="24"/>
          <w:szCs w:val="24"/>
        </w:rPr>
        <w:t xml:space="preserve"> dans ce vaste ensemble législatif ? « Fonction » au sens de rôle : quel peut être, à l’intérieur du plus grand mécanisme, le rôle, l’utilité pratique de cette pièce « usinée » au VI</w:t>
      </w:r>
      <w:r w:rsidRPr="004F4F48">
        <w:rPr>
          <w:rFonts w:ascii="Times New Roman" w:hAnsi="Times New Roman" w:cs="Times New Roman"/>
          <w:sz w:val="24"/>
          <w:szCs w:val="24"/>
          <w:vertAlign w:val="superscript"/>
        </w:rPr>
        <w:t>e</w:t>
      </w:r>
      <w:r w:rsidRPr="004F4F48">
        <w:rPr>
          <w:rFonts w:ascii="Times New Roman" w:hAnsi="Times New Roman" w:cs="Times New Roman"/>
          <w:sz w:val="24"/>
          <w:szCs w:val="24"/>
        </w:rPr>
        <w:t xml:space="preserve"> siècle à partir d’un matériau datant du Principat et inspirée du droit républicain (l’investiture des magistrats à travers le vote de loi curiate de l’Empire) ?</w:t>
      </w:r>
    </w:p>
    <w:p w:rsidR="004F4F48" w:rsidRPr="004F4F48" w:rsidRDefault="004F4F48" w:rsidP="004F4F48">
      <w:pPr>
        <w:shd w:val="clear" w:color="auto" w:fill="FFFFFF" w:themeFill="background1"/>
        <w:spacing w:after="0" w:line="240" w:lineRule="auto"/>
        <w:ind w:left="426"/>
        <w:jc w:val="both"/>
        <w:rPr>
          <w:rFonts w:ascii="Times New Roman" w:hAnsi="Times New Roman" w:cs="Times New Roman"/>
          <w:sz w:val="24"/>
          <w:szCs w:val="24"/>
        </w:rPr>
      </w:pPr>
    </w:p>
    <w:p w:rsidR="004F4F48" w:rsidRPr="004F4F48" w:rsidRDefault="004F4F48" w:rsidP="004F4F48">
      <w:pPr>
        <w:shd w:val="clear" w:color="auto" w:fill="FFFFFF" w:themeFill="background1"/>
        <w:spacing w:after="0" w:line="240" w:lineRule="auto"/>
        <w:jc w:val="both"/>
        <w:rPr>
          <w:rFonts w:ascii="Times New Roman" w:hAnsi="Times New Roman" w:cs="Times New Roman"/>
          <w:sz w:val="24"/>
          <w:szCs w:val="24"/>
        </w:rPr>
      </w:pPr>
      <w:r w:rsidRPr="004F4F48">
        <w:rPr>
          <w:rFonts w:ascii="Times New Roman" w:hAnsi="Times New Roman" w:cs="Times New Roman"/>
          <w:sz w:val="24"/>
          <w:szCs w:val="24"/>
        </w:rPr>
        <w:t xml:space="preserve">Ce questionnement a rendu nécessaire deux analyses distinctes du rapport entre les concepts de </w:t>
      </w:r>
      <w:r w:rsidRPr="004F4F48">
        <w:rPr>
          <w:rFonts w:ascii="Times New Roman" w:hAnsi="Times New Roman" w:cs="Times New Roman"/>
          <w:i/>
          <w:sz w:val="24"/>
          <w:szCs w:val="24"/>
        </w:rPr>
        <w:t xml:space="preserve">populus </w:t>
      </w:r>
      <w:r w:rsidRPr="004F4F48">
        <w:rPr>
          <w:rFonts w:ascii="Times New Roman" w:hAnsi="Times New Roman" w:cs="Times New Roman"/>
          <w:sz w:val="24"/>
          <w:szCs w:val="24"/>
        </w:rPr>
        <w:t>et d’</w:t>
      </w:r>
      <w:r w:rsidRPr="004F4F48">
        <w:rPr>
          <w:rFonts w:ascii="Times New Roman" w:hAnsi="Times New Roman" w:cs="Times New Roman"/>
          <w:i/>
          <w:sz w:val="24"/>
          <w:szCs w:val="24"/>
        </w:rPr>
        <w:t>imperium</w:t>
      </w:r>
      <w:r w:rsidRPr="004F4F48">
        <w:rPr>
          <w:rFonts w:ascii="Times New Roman" w:hAnsi="Times New Roman" w:cs="Times New Roman"/>
          <w:sz w:val="24"/>
          <w:szCs w:val="24"/>
        </w:rPr>
        <w:t xml:space="preserve">. La première, resserrée sur les références populaires du </w:t>
      </w:r>
      <w:r w:rsidRPr="004F4F48">
        <w:rPr>
          <w:rFonts w:ascii="Times New Roman" w:hAnsi="Times New Roman" w:cs="Times New Roman"/>
          <w:i/>
          <w:sz w:val="24"/>
          <w:szCs w:val="24"/>
        </w:rPr>
        <w:t>Corpus</w:t>
      </w:r>
      <w:r w:rsidRPr="004F4F48">
        <w:rPr>
          <w:rFonts w:ascii="Times New Roman" w:hAnsi="Times New Roman" w:cs="Times New Roman"/>
          <w:sz w:val="24"/>
          <w:szCs w:val="24"/>
        </w:rPr>
        <w:t xml:space="preserve"> (des sources qui furent commentées et glosées durant des siècles), relève globalement de la technique juridique ; la seconde, plus ouverte aux données de la pratique institutionnelle romaine, livre un éclairage complémentaire – sorte d’« histoire externe » des sources dans leur contexte tardif de leur production. Sous ces deux aspects, indissociables et se recoupant l’un l’autre (fonction juridique et fonctionnement politique), c’est la « structure » juridique très particulière de l’Empire qui se révèle à nous Modernes, non – il est vrai – sans certaines difficultés d’ordre épistémologique.</w:t>
      </w:r>
    </w:p>
    <w:p w:rsidR="004F4F48" w:rsidRPr="004F4F48" w:rsidRDefault="004F4F48" w:rsidP="004F4F48">
      <w:pPr>
        <w:shd w:val="clear" w:color="auto" w:fill="FFFFFF" w:themeFill="background1"/>
        <w:spacing w:after="0" w:line="240" w:lineRule="auto"/>
        <w:jc w:val="both"/>
        <w:rPr>
          <w:rFonts w:ascii="Times New Roman" w:hAnsi="Times New Roman" w:cs="Times New Roman"/>
          <w:sz w:val="24"/>
          <w:szCs w:val="24"/>
        </w:rPr>
      </w:pPr>
    </w:p>
    <w:p w:rsidR="004F4F48" w:rsidRPr="004F4F48" w:rsidRDefault="004F4F48" w:rsidP="004F4F48">
      <w:pPr>
        <w:shd w:val="clear" w:color="auto" w:fill="FFFFFF" w:themeFill="background1"/>
        <w:spacing w:after="0" w:line="240" w:lineRule="auto"/>
        <w:jc w:val="both"/>
        <w:rPr>
          <w:rFonts w:ascii="Times New Roman" w:hAnsi="Times New Roman" w:cs="Times New Roman"/>
          <w:b/>
          <w:sz w:val="24"/>
          <w:szCs w:val="24"/>
        </w:rPr>
      </w:pPr>
      <w:r w:rsidRPr="004F4F48">
        <w:rPr>
          <w:rFonts w:ascii="Times New Roman" w:hAnsi="Times New Roman" w:cs="Times New Roman"/>
          <w:b/>
          <w:sz w:val="24"/>
          <w:szCs w:val="24"/>
        </w:rPr>
        <w:t xml:space="preserve">I – </w:t>
      </w:r>
      <w:r w:rsidRPr="004F4F48">
        <w:rPr>
          <w:rFonts w:ascii="Times New Roman" w:hAnsi="Times New Roman" w:cs="Times New Roman"/>
          <w:b/>
          <w:i/>
          <w:sz w:val="24"/>
          <w:szCs w:val="24"/>
        </w:rPr>
        <w:t>Populus</w:t>
      </w:r>
      <w:r w:rsidRPr="004F4F48">
        <w:rPr>
          <w:rFonts w:ascii="Times New Roman" w:hAnsi="Times New Roman" w:cs="Times New Roman"/>
          <w:b/>
          <w:sz w:val="24"/>
          <w:szCs w:val="24"/>
        </w:rPr>
        <w:t> : fonction juridique ?</w:t>
      </w:r>
    </w:p>
    <w:p w:rsidR="004F4F48" w:rsidRPr="004F4F48" w:rsidRDefault="004F4F48" w:rsidP="004F4F48">
      <w:pPr>
        <w:shd w:val="clear" w:color="auto" w:fill="FFFFFF" w:themeFill="background1"/>
        <w:spacing w:after="0" w:line="240" w:lineRule="auto"/>
        <w:jc w:val="both"/>
        <w:rPr>
          <w:rFonts w:ascii="Times New Roman" w:hAnsi="Times New Roman" w:cs="Times New Roman"/>
          <w:sz w:val="24"/>
          <w:szCs w:val="24"/>
        </w:rPr>
      </w:pPr>
    </w:p>
    <w:p w:rsidR="004F4F48" w:rsidRPr="004F4F48" w:rsidRDefault="004F4F48" w:rsidP="004F4F48">
      <w:pPr>
        <w:shd w:val="clear" w:color="auto" w:fill="FFFFFF" w:themeFill="background1"/>
        <w:spacing w:after="0" w:line="240" w:lineRule="auto"/>
        <w:jc w:val="both"/>
        <w:rPr>
          <w:rFonts w:ascii="Times New Roman" w:hAnsi="Times New Roman" w:cs="Times New Roman"/>
          <w:sz w:val="24"/>
          <w:szCs w:val="24"/>
        </w:rPr>
      </w:pPr>
      <w:r w:rsidRPr="004F4F48">
        <w:rPr>
          <w:rFonts w:ascii="Times New Roman" w:hAnsi="Times New Roman" w:cs="Times New Roman"/>
          <w:sz w:val="24"/>
          <w:szCs w:val="24"/>
        </w:rPr>
        <w:t>Les fonctions (au pluriel) de cette conception « ascendante » du pouvoir sont principalement au nombre de trois.</w:t>
      </w:r>
    </w:p>
    <w:p w:rsidR="004F4F48" w:rsidRPr="004F4F48" w:rsidRDefault="004F4F48" w:rsidP="004F4F48">
      <w:pPr>
        <w:shd w:val="clear" w:color="auto" w:fill="FFFFFF" w:themeFill="background1"/>
        <w:spacing w:after="0" w:line="240" w:lineRule="auto"/>
        <w:jc w:val="both"/>
        <w:rPr>
          <w:rFonts w:ascii="Times New Roman" w:hAnsi="Times New Roman" w:cs="Times New Roman"/>
          <w:sz w:val="24"/>
          <w:szCs w:val="24"/>
        </w:rPr>
      </w:pPr>
    </w:p>
    <w:p w:rsidR="004F4F48" w:rsidRPr="004F4F48" w:rsidRDefault="004F4F48" w:rsidP="004F4F48">
      <w:pPr>
        <w:shd w:val="clear" w:color="auto" w:fill="FFFFFF" w:themeFill="background1"/>
        <w:spacing w:after="0" w:line="240" w:lineRule="auto"/>
        <w:jc w:val="both"/>
        <w:rPr>
          <w:rFonts w:ascii="Times New Roman" w:hAnsi="Times New Roman" w:cs="Times New Roman"/>
          <w:sz w:val="24"/>
          <w:szCs w:val="24"/>
        </w:rPr>
      </w:pPr>
      <w:r w:rsidRPr="004F4F48">
        <w:rPr>
          <w:rFonts w:ascii="Times New Roman" w:hAnsi="Times New Roman" w:cs="Times New Roman"/>
          <w:sz w:val="24"/>
          <w:szCs w:val="24"/>
        </w:rPr>
        <w:t xml:space="preserve">1. </w:t>
      </w:r>
      <w:r w:rsidRPr="004F4F48">
        <w:rPr>
          <w:rFonts w:ascii="Times New Roman" w:hAnsi="Times New Roman" w:cs="Times New Roman"/>
          <w:i/>
          <w:sz w:val="24"/>
          <w:szCs w:val="24"/>
        </w:rPr>
        <w:t>Capacité juridique personnelle</w:t>
      </w:r>
      <w:r w:rsidRPr="004F4F48">
        <w:rPr>
          <w:rFonts w:ascii="Times New Roman" w:hAnsi="Times New Roman" w:cs="Times New Roman"/>
          <w:sz w:val="24"/>
          <w:szCs w:val="24"/>
        </w:rPr>
        <w:t>. - La première fonction de cette théorie de la « loi de l’Empire » est bien connue : celle de justifier la capacité juridique personnelle de l’empereur romain à produire des normes ayant même force que la loi comitiale (</w:t>
      </w:r>
      <w:r w:rsidRPr="004F4F48">
        <w:rPr>
          <w:rFonts w:ascii="Times New Roman" w:hAnsi="Times New Roman" w:cs="Times New Roman"/>
          <w:i/>
          <w:sz w:val="24"/>
          <w:szCs w:val="24"/>
        </w:rPr>
        <w:t>lex publica</w:t>
      </w:r>
      <w:r w:rsidRPr="004F4F48">
        <w:rPr>
          <w:rFonts w:ascii="Times New Roman" w:hAnsi="Times New Roman" w:cs="Times New Roman"/>
          <w:sz w:val="24"/>
          <w:szCs w:val="24"/>
        </w:rPr>
        <w:t xml:space="preserve">). L’empereur est en ce sens législateur </w:t>
      </w:r>
      <w:r w:rsidRPr="004F4F48">
        <w:rPr>
          <w:rFonts w:ascii="Times New Roman" w:hAnsi="Times New Roman" w:cs="Times New Roman"/>
          <w:sz w:val="24"/>
          <w:szCs w:val="24"/>
        </w:rPr>
        <w:lastRenderedPageBreak/>
        <w:t>« secondaire » parce que le législateur historique – le peuple romain – l’a formellement habilité à l’être. Cette habilitation législative est le fondement, c’est-à-dire la cause juridique formelle</w:t>
      </w:r>
      <w:r w:rsidRPr="004F4F48">
        <w:rPr>
          <w:rFonts w:ascii="Times New Roman" w:hAnsi="Times New Roman" w:cs="Times New Roman"/>
          <w:b/>
          <w:sz w:val="24"/>
          <w:szCs w:val="24"/>
        </w:rPr>
        <w:t xml:space="preserve"> </w:t>
      </w:r>
      <w:r w:rsidRPr="004F4F48">
        <w:rPr>
          <w:rFonts w:ascii="Times New Roman" w:hAnsi="Times New Roman" w:cs="Times New Roman"/>
          <w:sz w:val="24"/>
          <w:szCs w:val="24"/>
        </w:rPr>
        <w:t xml:space="preserve">de la puissance normative impériale. Mais cette « interprétation » jurisprudentielle de l’ancienne </w:t>
      </w:r>
      <w:r w:rsidRPr="004F4F48">
        <w:rPr>
          <w:rFonts w:ascii="Times New Roman" w:hAnsi="Times New Roman" w:cs="Times New Roman"/>
          <w:i/>
          <w:sz w:val="24"/>
          <w:szCs w:val="24"/>
        </w:rPr>
        <w:t>lex de imperio</w:t>
      </w:r>
      <w:r w:rsidRPr="004F4F48">
        <w:rPr>
          <w:rFonts w:ascii="Times New Roman" w:hAnsi="Times New Roman" w:cs="Times New Roman"/>
          <w:sz w:val="24"/>
          <w:szCs w:val="24"/>
        </w:rPr>
        <w:t xml:space="preserve"> votée pour les empereurs au I</w:t>
      </w:r>
      <w:r w:rsidRPr="004F4F48">
        <w:rPr>
          <w:rFonts w:ascii="Times New Roman" w:hAnsi="Times New Roman" w:cs="Times New Roman"/>
          <w:sz w:val="24"/>
          <w:szCs w:val="24"/>
          <w:vertAlign w:val="superscript"/>
        </w:rPr>
        <w:t>er</w:t>
      </w:r>
      <w:r w:rsidRPr="004F4F48">
        <w:rPr>
          <w:rFonts w:ascii="Times New Roman" w:hAnsi="Times New Roman" w:cs="Times New Roman"/>
          <w:sz w:val="24"/>
          <w:szCs w:val="24"/>
        </w:rPr>
        <w:t xml:space="preserve"> siècle (dont Vespasien) n’est pas propre aux Compilateurs du VI</w:t>
      </w:r>
      <w:r w:rsidRPr="004F4F48">
        <w:rPr>
          <w:rFonts w:ascii="Times New Roman" w:hAnsi="Times New Roman" w:cs="Times New Roman"/>
          <w:sz w:val="24"/>
          <w:szCs w:val="24"/>
          <w:vertAlign w:val="superscript"/>
        </w:rPr>
        <w:t>e</w:t>
      </w:r>
      <w:r w:rsidRPr="004F4F48">
        <w:rPr>
          <w:rFonts w:ascii="Times New Roman" w:hAnsi="Times New Roman" w:cs="Times New Roman"/>
          <w:sz w:val="24"/>
          <w:szCs w:val="24"/>
        </w:rPr>
        <w:t xml:space="preserve"> siècle. Elle est reprise au juriste de l’époque sévérienne Ulpien (premier tiers du III</w:t>
      </w:r>
      <w:r w:rsidRPr="004F4F48">
        <w:rPr>
          <w:rFonts w:ascii="Times New Roman" w:hAnsi="Times New Roman" w:cs="Times New Roman"/>
          <w:sz w:val="24"/>
          <w:szCs w:val="24"/>
          <w:vertAlign w:val="superscript"/>
        </w:rPr>
        <w:t>e</w:t>
      </w:r>
      <w:r w:rsidRPr="004F4F48">
        <w:rPr>
          <w:rFonts w:ascii="Times New Roman" w:hAnsi="Times New Roman" w:cs="Times New Roman"/>
          <w:sz w:val="24"/>
          <w:szCs w:val="24"/>
        </w:rPr>
        <w:t xml:space="preserve"> siècle) et insérée sous son nom au livre I du Digeste : D. 1.4.1 pr.-1.</w:t>
      </w:r>
    </w:p>
    <w:p w:rsidR="004F4F48" w:rsidRPr="004F4F48" w:rsidRDefault="004F4F48" w:rsidP="004F4F48">
      <w:pPr>
        <w:shd w:val="clear" w:color="auto" w:fill="FFFFFF" w:themeFill="background1"/>
        <w:spacing w:after="0" w:line="240" w:lineRule="auto"/>
        <w:jc w:val="both"/>
        <w:rPr>
          <w:rFonts w:ascii="Times New Roman" w:hAnsi="Times New Roman" w:cs="Times New Roman"/>
          <w:sz w:val="24"/>
          <w:szCs w:val="24"/>
        </w:rPr>
      </w:pPr>
    </w:p>
    <w:p w:rsidR="004F4F48" w:rsidRPr="004F4F48" w:rsidRDefault="004F4F48" w:rsidP="004F4F48">
      <w:pPr>
        <w:shd w:val="clear" w:color="auto" w:fill="FFFFFF" w:themeFill="background1"/>
        <w:spacing w:after="0" w:line="240" w:lineRule="auto"/>
        <w:jc w:val="both"/>
        <w:rPr>
          <w:rFonts w:ascii="Times New Roman" w:hAnsi="Times New Roman" w:cs="Times New Roman"/>
          <w:sz w:val="24"/>
          <w:szCs w:val="24"/>
        </w:rPr>
      </w:pPr>
      <w:r w:rsidRPr="004F4F48">
        <w:rPr>
          <w:rFonts w:ascii="Times New Roman" w:hAnsi="Times New Roman" w:cs="Times New Roman"/>
          <w:sz w:val="24"/>
          <w:szCs w:val="24"/>
        </w:rPr>
        <w:t xml:space="preserve">2. </w:t>
      </w:r>
      <w:r w:rsidRPr="004F4F48">
        <w:rPr>
          <w:rFonts w:ascii="Times New Roman" w:hAnsi="Times New Roman" w:cs="Times New Roman"/>
          <w:i/>
          <w:sz w:val="24"/>
          <w:szCs w:val="24"/>
        </w:rPr>
        <w:t>Système global de légitimité</w:t>
      </w:r>
      <w:r w:rsidRPr="004F4F48">
        <w:rPr>
          <w:rFonts w:ascii="Times New Roman" w:hAnsi="Times New Roman" w:cs="Times New Roman"/>
          <w:sz w:val="24"/>
          <w:szCs w:val="24"/>
        </w:rPr>
        <w:t xml:space="preserve">. - Cette doctrine du pouvoir impérial (fondement et contenu) s’inscrit au </w:t>
      </w:r>
      <w:r w:rsidRPr="004F4F48">
        <w:rPr>
          <w:rFonts w:ascii="Times New Roman" w:hAnsi="Times New Roman" w:cs="Times New Roman"/>
          <w:i/>
          <w:sz w:val="24"/>
          <w:szCs w:val="24"/>
        </w:rPr>
        <w:t>Corpus</w:t>
      </w:r>
      <w:r w:rsidRPr="004F4F48">
        <w:rPr>
          <w:rFonts w:ascii="Times New Roman" w:hAnsi="Times New Roman" w:cs="Times New Roman"/>
          <w:sz w:val="24"/>
          <w:szCs w:val="24"/>
        </w:rPr>
        <w:t xml:space="preserve"> dans une sollicitation bien plus large et ambitieuse de la </w:t>
      </w:r>
      <w:r w:rsidRPr="004F4F48">
        <w:rPr>
          <w:rFonts w:ascii="Times New Roman" w:hAnsi="Times New Roman" w:cs="Times New Roman"/>
          <w:i/>
          <w:sz w:val="24"/>
          <w:szCs w:val="24"/>
        </w:rPr>
        <w:t>lex publica</w:t>
      </w:r>
      <w:r w:rsidRPr="004F4F48">
        <w:rPr>
          <w:rFonts w:ascii="Times New Roman" w:hAnsi="Times New Roman" w:cs="Times New Roman"/>
          <w:sz w:val="24"/>
          <w:szCs w:val="24"/>
        </w:rPr>
        <w:t xml:space="preserve"> (et donc du </w:t>
      </w:r>
      <w:r w:rsidRPr="004F4F48">
        <w:rPr>
          <w:rFonts w:ascii="Times New Roman" w:hAnsi="Times New Roman" w:cs="Times New Roman"/>
          <w:i/>
          <w:sz w:val="24"/>
          <w:szCs w:val="24"/>
        </w:rPr>
        <w:t>populus</w:t>
      </w:r>
      <w:r w:rsidRPr="004F4F48">
        <w:rPr>
          <w:rFonts w:ascii="Times New Roman" w:hAnsi="Times New Roman" w:cs="Times New Roman"/>
          <w:sz w:val="24"/>
          <w:szCs w:val="24"/>
        </w:rPr>
        <w:t>) : la loi rend possible un système global de légitimité (indépendamment du fait qu’elle ne soit plus votée historiquement). C’est là la deuxième fonction de la « loi royal de l’Empire ».</w:t>
      </w:r>
    </w:p>
    <w:p w:rsidR="004F4F48" w:rsidRPr="004F4F48" w:rsidRDefault="004F4F48" w:rsidP="004F4F48">
      <w:pPr>
        <w:shd w:val="clear" w:color="auto" w:fill="FFFFFF" w:themeFill="background1"/>
        <w:spacing w:after="0" w:line="240" w:lineRule="auto"/>
        <w:jc w:val="both"/>
        <w:rPr>
          <w:rFonts w:ascii="Times New Roman" w:hAnsi="Times New Roman" w:cs="Times New Roman"/>
          <w:sz w:val="24"/>
          <w:szCs w:val="24"/>
        </w:rPr>
      </w:pPr>
      <w:r w:rsidRPr="004F4F48">
        <w:rPr>
          <w:rFonts w:ascii="Times New Roman" w:hAnsi="Times New Roman" w:cs="Times New Roman"/>
          <w:sz w:val="24"/>
          <w:szCs w:val="24"/>
        </w:rPr>
        <w:t xml:space="preserve">Le concept de </w:t>
      </w:r>
      <w:r w:rsidRPr="004F4F48">
        <w:rPr>
          <w:rFonts w:ascii="Times New Roman" w:hAnsi="Times New Roman" w:cs="Times New Roman"/>
          <w:i/>
          <w:sz w:val="24"/>
          <w:szCs w:val="24"/>
        </w:rPr>
        <w:t xml:space="preserve">lex publica </w:t>
      </w:r>
      <w:r w:rsidRPr="004F4F48">
        <w:rPr>
          <w:rFonts w:ascii="Times New Roman" w:hAnsi="Times New Roman" w:cs="Times New Roman"/>
          <w:sz w:val="24"/>
          <w:szCs w:val="24"/>
        </w:rPr>
        <w:t xml:space="preserve">(votée en comice par le </w:t>
      </w:r>
      <w:r w:rsidRPr="004F4F48">
        <w:rPr>
          <w:rFonts w:ascii="Times New Roman" w:hAnsi="Times New Roman" w:cs="Times New Roman"/>
          <w:i/>
          <w:sz w:val="24"/>
          <w:szCs w:val="24"/>
        </w:rPr>
        <w:t>populus</w:t>
      </w:r>
      <w:r w:rsidRPr="004F4F48">
        <w:rPr>
          <w:rFonts w:ascii="Times New Roman" w:hAnsi="Times New Roman" w:cs="Times New Roman"/>
          <w:sz w:val="24"/>
          <w:szCs w:val="24"/>
        </w:rPr>
        <w:t xml:space="preserve">) fait office dans la compilation de « mètre-étalon » auquel sont rapprochées (et par là réunies) toutes les autres sources du </w:t>
      </w:r>
      <w:r w:rsidRPr="004F4F48">
        <w:rPr>
          <w:rFonts w:ascii="Times New Roman" w:hAnsi="Times New Roman" w:cs="Times New Roman"/>
          <w:i/>
          <w:sz w:val="24"/>
          <w:szCs w:val="24"/>
        </w:rPr>
        <w:t>ius</w:t>
      </w:r>
      <w:r w:rsidRPr="004F4F48">
        <w:rPr>
          <w:rFonts w:ascii="Times New Roman" w:hAnsi="Times New Roman" w:cs="Times New Roman"/>
          <w:sz w:val="24"/>
          <w:szCs w:val="24"/>
        </w:rPr>
        <w:t xml:space="preserve"> (et par conséquent tous les « producteurs » du droit, passés ou présents). Ainsi, nous l’avons vu, la constitution impériale : elle a force de loi. Mais c’est aussi le cas du sénatus-consulte, du plébiscite, des avis des Prudents autorisés à répondre aux consultations, de la coutume aussi : autant de sources du droit observées comme des lois et finalement ramenées à l’unité conceptuelle et « idéologique » de la </w:t>
      </w:r>
      <w:r w:rsidRPr="004F4F48">
        <w:rPr>
          <w:rFonts w:ascii="Times New Roman" w:hAnsi="Times New Roman" w:cs="Times New Roman"/>
          <w:i/>
          <w:sz w:val="24"/>
          <w:szCs w:val="24"/>
        </w:rPr>
        <w:t>lex</w:t>
      </w:r>
      <w:r w:rsidRPr="004F4F48">
        <w:rPr>
          <w:rFonts w:ascii="Times New Roman" w:hAnsi="Times New Roman" w:cs="Times New Roman"/>
          <w:sz w:val="24"/>
          <w:szCs w:val="24"/>
        </w:rPr>
        <w:t>. Les Compilateurs reprennent ici à leur compte une construction du juriste de Gaius (II</w:t>
      </w:r>
      <w:r w:rsidRPr="004F4F48">
        <w:rPr>
          <w:rFonts w:ascii="Times New Roman" w:hAnsi="Times New Roman" w:cs="Times New Roman"/>
          <w:sz w:val="24"/>
          <w:szCs w:val="24"/>
          <w:vertAlign w:val="superscript"/>
        </w:rPr>
        <w:t>e</w:t>
      </w:r>
      <w:r w:rsidRPr="004F4F48">
        <w:rPr>
          <w:rFonts w:ascii="Times New Roman" w:hAnsi="Times New Roman" w:cs="Times New Roman"/>
          <w:sz w:val="24"/>
          <w:szCs w:val="24"/>
        </w:rPr>
        <w:t xml:space="preserve"> siècle) sur les « droits du peuple romain » (les fameux </w:t>
      </w:r>
      <w:r w:rsidRPr="004F4F48">
        <w:rPr>
          <w:rFonts w:ascii="Times New Roman" w:hAnsi="Times New Roman" w:cs="Times New Roman"/>
          <w:i/>
          <w:sz w:val="24"/>
          <w:szCs w:val="24"/>
        </w:rPr>
        <w:t>iura populi romani</w:t>
      </w:r>
      <w:r w:rsidRPr="004F4F48">
        <w:rPr>
          <w:rFonts w:ascii="Times New Roman" w:hAnsi="Times New Roman" w:cs="Times New Roman"/>
          <w:sz w:val="24"/>
          <w:szCs w:val="24"/>
        </w:rPr>
        <w:t>) organisée à partir de la loi dans son expression comitiale. Ils la développent largement pour l’occasion en faisant une sorte d’apologie générique du pouvoir délégué.</w:t>
      </w:r>
    </w:p>
    <w:p w:rsidR="004F4F48" w:rsidRPr="004F4F48" w:rsidRDefault="004F4F48" w:rsidP="004F4F48">
      <w:pPr>
        <w:shd w:val="clear" w:color="auto" w:fill="FFFFFF" w:themeFill="background1"/>
        <w:spacing w:after="0" w:line="240" w:lineRule="auto"/>
        <w:jc w:val="both"/>
        <w:rPr>
          <w:rFonts w:ascii="Times New Roman" w:hAnsi="Times New Roman" w:cs="Times New Roman"/>
          <w:sz w:val="24"/>
          <w:szCs w:val="24"/>
        </w:rPr>
      </w:pPr>
      <w:r w:rsidRPr="004F4F48">
        <w:rPr>
          <w:rFonts w:ascii="Times New Roman" w:hAnsi="Times New Roman" w:cs="Times New Roman"/>
          <w:sz w:val="24"/>
          <w:szCs w:val="24"/>
        </w:rPr>
        <w:t xml:space="preserve">En somme, c’est en croisant les avis des juristes classiques (Gaius, Ulpien ou encore Julien, lequel rapproche la coutume de la </w:t>
      </w:r>
      <w:r w:rsidRPr="004F4F48">
        <w:rPr>
          <w:rFonts w:ascii="Times New Roman" w:hAnsi="Times New Roman" w:cs="Times New Roman"/>
          <w:i/>
          <w:sz w:val="24"/>
          <w:szCs w:val="24"/>
        </w:rPr>
        <w:t>lex</w:t>
      </w:r>
      <w:r w:rsidRPr="004F4F48">
        <w:rPr>
          <w:rFonts w:ascii="Times New Roman" w:hAnsi="Times New Roman" w:cs="Times New Roman"/>
          <w:sz w:val="24"/>
          <w:szCs w:val="24"/>
        </w:rPr>
        <w:t xml:space="preserve"> en tant que volonté tacite du </w:t>
      </w:r>
      <w:r w:rsidRPr="004F4F48">
        <w:rPr>
          <w:rFonts w:ascii="Times New Roman" w:hAnsi="Times New Roman" w:cs="Times New Roman"/>
          <w:i/>
          <w:sz w:val="24"/>
          <w:szCs w:val="24"/>
        </w:rPr>
        <w:t>populus</w:t>
      </w:r>
      <w:r w:rsidRPr="004F4F48">
        <w:rPr>
          <w:rFonts w:ascii="Times New Roman" w:hAnsi="Times New Roman" w:cs="Times New Roman"/>
          <w:sz w:val="24"/>
          <w:szCs w:val="24"/>
        </w:rPr>
        <w:t>) que les Compilateurs (Tribonien, Théophile) font œuvre de synthèse et finissent par établir leur propre système d’attribution des rapports juridiques et institutionnels. Tout en empruntant, ils font œuvre de « doctrine » (ou à tout le moins d’un « moment » très particulier de la réflexion jus-publiciste romaine).</w:t>
      </w:r>
    </w:p>
    <w:p w:rsidR="004F4F48" w:rsidRPr="004F4F48" w:rsidRDefault="004F4F48" w:rsidP="004F4F48">
      <w:pPr>
        <w:shd w:val="clear" w:color="auto" w:fill="FFFFFF" w:themeFill="background1"/>
        <w:spacing w:after="0" w:line="240" w:lineRule="auto"/>
        <w:jc w:val="both"/>
        <w:rPr>
          <w:rFonts w:ascii="Times New Roman" w:hAnsi="Times New Roman" w:cs="Times New Roman"/>
          <w:sz w:val="24"/>
          <w:szCs w:val="24"/>
        </w:rPr>
      </w:pPr>
      <w:r w:rsidRPr="004F4F48">
        <w:rPr>
          <w:rFonts w:ascii="Times New Roman" w:hAnsi="Times New Roman" w:cs="Times New Roman"/>
          <w:sz w:val="24"/>
          <w:szCs w:val="24"/>
        </w:rPr>
        <w:t xml:space="preserve">Il en résulte : 1) une </w:t>
      </w:r>
      <w:r w:rsidRPr="004F4F48">
        <w:rPr>
          <w:rFonts w:ascii="Times New Roman" w:hAnsi="Times New Roman" w:cs="Times New Roman"/>
          <w:i/>
          <w:sz w:val="24"/>
          <w:szCs w:val="24"/>
        </w:rPr>
        <w:t xml:space="preserve">lex publica, </w:t>
      </w:r>
      <w:r w:rsidRPr="004F4F48">
        <w:rPr>
          <w:rFonts w:ascii="Times New Roman" w:hAnsi="Times New Roman" w:cs="Times New Roman"/>
          <w:sz w:val="24"/>
          <w:szCs w:val="24"/>
        </w:rPr>
        <w:t xml:space="preserve">centre de gravité de l’ordre juridique romain ; 2) un </w:t>
      </w:r>
      <w:r w:rsidRPr="004F4F48">
        <w:rPr>
          <w:rFonts w:ascii="Times New Roman" w:hAnsi="Times New Roman" w:cs="Times New Roman"/>
          <w:i/>
          <w:sz w:val="24"/>
          <w:szCs w:val="24"/>
        </w:rPr>
        <w:t>populus</w:t>
      </w:r>
      <w:r w:rsidRPr="004F4F48">
        <w:rPr>
          <w:rFonts w:ascii="Times New Roman" w:hAnsi="Times New Roman" w:cs="Times New Roman"/>
          <w:sz w:val="24"/>
          <w:szCs w:val="24"/>
        </w:rPr>
        <w:t xml:space="preserve">, siège ou assiette institutionnelle de tout le « système historique » qu’est le droit romain depuis la fondation de Rome (vaste matériau qu’il s’agit de soumettre à l’impératif de compilation). Sous ces deux aspects, c’est une utilisation maximale des thèses de Gaius qui apparaît clairement (peut-être plus que celles d’Ulpien) : thèses qui sont l’origine de la théorie justinienne des sources du droit impliquant, s’agissant du système juridique en son entier, la « clé de voûte » </w:t>
      </w:r>
      <w:r w:rsidRPr="004F4F48">
        <w:rPr>
          <w:rFonts w:ascii="Times New Roman" w:hAnsi="Times New Roman" w:cs="Times New Roman"/>
          <w:i/>
          <w:sz w:val="24"/>
          <w:szCs w:val="24"/>
        </w:rPr>
        <w:t>populus</w:t>
      </w:r>
      <w:r w:rsidRPr="004F4F48">
        <w:rPr>
          <w:rFonts w:ascii="Times New Roman" w:hAnsi="Times New Roman" w:cs="Times New Roman"/>
          <w:sz w:val="24"/>
          <w:szCs w:val="24"/>
        </w:rPr>
        <w:t>.</w:t>
      </w:r>
    </w:p>
    <w:p w:rsidR="004F4F48" w:rsidRPr="004F4F48" w:rsidRDefault="004F4F48" w:rsidP="004F4F48">
      <w:pPr>
        <w:shd w:val="clear" w:color="auto" w:fill="FFFFFF" w:themeFill="background1"/>
        <w:spacing w:after="0" w:line="240" w:lineRule="auto"/>
        <w:jc w:val="both"/>
        <w:rPr>
          <w:rFonts w:ascii="Times New Roman" w:hAnsi="Times New Roman" w:cs="Times New Roman"/>
          <w:sz w:val="24"/>
          <w:szCs w:val="24"/>
        </w:rPr>
      </w:pPr>
    </w:p>
    <w:p w:rsidR="004F4F48" w:rsidRPr="004F4F48" w:rsidRDefault="004F4F48" w:rsidP="004F4F48">
      <w:pPr>
        <w:shd w:val="clear" w:color="auto" w:fill="FFFFFF" w:themeFill="background1"/>
        <w:spacing w:after="0" w:line="240" w:lineRule="auto"/>
        <w:jc w:val="both"/>
        <w:rPr>
          <w:rFonts w:ascii="Times New Roman" w:hAnsi="Times New Roman" w:cs="Times New Roman"/>
          <w:sz w:val="24"/>
          <w:szCs w:val="24"/>
        </w:rPr>
      </w:pPr>
      <w:r w:rsidRPr="004F4F48">
        <w:rPr>
          <w:rFonts w:ascii="Times New Roman" w:hAnsi="Times New Roman" w:cs="Times New Roman"/>
          <w:sz w:val="24"/>
          <w:szCs w:val="24"/>
        </w:rPr>
        <w:t xml:space="preserve">3. </w:t>
      </w:r>
      <w:r w:rsidRPr="004F4F48">
        <w:rPr>
          <w:rFonts w:ascii="Times New Roman" w:hAnsi="Times New Roman" w:cs="Times New Roman"/>
          <w:i/>
          <w:sz w:val="24"/>
          <w:szCs w:val="24"/>
        </w:rPr>
        <w:t>Achèvement du système juridique</w:t>
      </w:r>
      <w:r w:rsidRPr="004F4F48">
        <w:rPr>
          <w:rFonts w:ascii="Times New Roman" w:hAnsi="Times New Roman" w:cs="Times New Roman"/>
          <w:sz w:val="24"/>
          <w:szCs w:val="24"/>
        </w:rPr>
        <w:t>. - Dans ce système juridique (qui, en dernière analyse, repose sur la très ancienne catégorie d’</w:t>
      </w:r>
      <w:r w:rsidRPr="004F4F48">
        <w:rPr>
          <w:rFonts w:ascii="Times New Roman" w:hAnsi="Times New Roman" w:cs="Times New Roman"/>
          <w:i/>
          <w:sz w:val="24"/>
          <w:szCs w:val="24"/>
        </w:rPr>
        <w:t>imperium populi Romani </w:t>
      </w:r>
      <w:r w:rsidRPr="004F4F48">
        <w:rPr>
          <w:rFonts w:ascii="Times New Roman" w:hAnsi="Times New Roman" w:cs="Times New Roman"/>
          <w:sz w:val="24"/>
          <w:szCs w:val="24"/>
        </w:rPr>
        <w:t>: le génitif marque l’appartenance, de Tite-Live, à Gaius, à Justinien), la personne de l’empereur est une pièce essentielle : essentielle en vue de son achèvement historique au moyen de la Compilation. De ce point de vue, il est très cohérent que l’entreprise impériale de Compilation de tout le droit romain soit, en droit, fondée sur la</w:t>
      </w:r>
      <w:r w:rsidRPr="004F4F48">
        <w:rPr>
          <w:rFonts w:ascii="Times New Roman" w:hAnsi="Times New Roman" w:cs="Times New Roman"/>
          <w:i/>
          <w:sz w:val="24"/>
          <w:szCs w:val="24"/>
        </w:rPr>
        <w:t xml:space="preserve"> lex</w:t>
      </w:r>
      <w:r w:rsidRPr="004F4F48">
        <w:rPr>
          <w:rFonts w:ascii="Times New Roman" w:hAnsi="Times New Roman" w:cs="Times New Roman"/>
          <w:sz w:val="24"/>
          <w:szCs w:val="24"/>
        </w:rPr>
        <w:t xml:space="preserve"> </w:t>
      </w:r>
      <w:r w:rsidRPr="004F4F48">
        <w:rPr>
          <w:rFonts w:ascii="Times New Roman" w:hAnsi="Times New Roman" w:cs="Times New Roman"/>
          <w:i/>
          <w:sz w:val="24"/>
          <w:szCs w:val="24"/>
        </w:rPr>
        <w:t xml:space="preserve">regia </w:t>
      </w:r>
      <w:r w:rsidRPr="004F4F48">
        <w:rPr>
          <w:rFonts w:ascii="Times New Roman" w:hAnsi="Times New Roman" w:cs="Times New Roman"/>
          <w:sz w:val="24"/>
          <w:szCs w:val="24"/>
        </w:rPr>
        <w:t xml:space="preserve">(en concurrence et complémentarité avec le Dieu chrétien). C’est là la troisième fonction de la fameuse </w:t>
      </w:r>
      <w:r w:rsidRPr="004F4F48">
        <w:rPr>
          <w:rFonts w:ascii="Times New Roman" w:hAnsi="Times New Roman" w:cs="Times New Roman"/>
          <w:i/>
          <w:sz w:val="24"/>
          <w:szCs w:val="24"/>
        </w:rPr>
        <w:t>lex</w:t>
      </w:r>
      <w:r w:rsidRPr="004F4F48">
        <w:rPr>
          <w:rFonts w:ascii="Times New Roman" w:hAnsi="Times New Roman" w:cs="Times New Roman"/>
          <w:sz w:val="24"/>
          <w:szCs w:val="24"/>
        </w:rPr>
        <w:t>.</w:t>
      </w:r>
    </w:p>
    <w:p w:rsidR="004F4F48" w:rsidRPr="004F4F48" w:rsidRDefault="004F4F48" w:rsidP="004F4F48">
      <w:pPr>
        <w:shd w:val="clear" w:color="auto" w:fill="FFFFFF" w:themeFill="background1"/>
        <w:spacing w:after="0" w:line="240" w:lineRule="auto"/>
        <w:jc w:val="both"/>
        <w:rPr>
          <w:rFonts w:ascii="Times New Roman" w:hAnsi="Times New Roman" w:cs="Times New Roman"/>
          <w:i/>
          <w:sz w:val="24"/>
          <w:szCs w:val="24"/>
        </w:rPr>
      </w:pPr>
      <w:r w:rsidRPr="004F4F48">
        <w:rPr>
          <w:rFonts w:ascii="Times New Roman" w:hAnsi="Times New Roman" w:cs="Times New Roman"/>
          <w:sz w:val="24"/>
          <w:szCs w:val="24"/>
        </w:rPr>
        <w:t xml:space="preserve">Comprenons bien. Justinien est – juridiquement – fondé à prendre sur lui l’ensemble du droit romain parce que le peuple romain, par la loi, a permis le principe du gouvernement impérial (la « personne morale » de l’empereur suggéreront plus tard les glossateurs). Les constitutions introductives des </w:t>
      </w:r>
      <w:r w:rsidRPr="004F4F48">
        <w:rPr>
          <w:rFonts w:ascii="Times New Roman" w:hAnsi="Times New Roman" w:cs="Times New Roman"/>
          <w:i/>
          <w:sz w:val="24"/>
          <w:szCs w:val="24"/>
        </w:rPr>
        <w:t>Institutes</w:t>
      </w:r>
      <w:r w:rsidRPr="004F4F48">
        <w:rPr>
          <w:rFonts w:ascii="Times New Roman" w:hAnsi="Times New Roman" w:cs="Times New Roman"/>
          <w:sz w:val="24"/>
          <w:szCs w:val="24"/>
        </w:rPr>
        <w:t xml:space="preserve"> et du Digeste sont très claires sur ce point. La compilation du VI</w:t>
      </w:r>
      <w:r w:rsidRPr="004F4F48">
        <w:rPr>
          <w:rFonts w:ascii="Times New Roman" w:hAnsi="Times New Roman" w:cs="Times New Roman"/>
          <w:sz w:val="24"/>
          <w:szCs w:val="24"/>
          <w:vertAlign w:val="superscript"/>
        </w:rPr>
        <w:t>e</w:t>
      </w:r>
      <w:r w:rsidRPr="004F4F48">
        <w:rPr>
          <w:rFonts w:ascii="Times New Roman" w:hAnsi="Times New Roman" w:cs="Times New Roman"/>
          <w:sz w:val="24"/>
          <w:szCs w:val="24"/>
        </w:rPr>
        <w:t xml:space="preserve"> siècle se fonde ainsi sur un principe unifiant personnel établi entre le peuple (</w:t>
      </w:r>
      <w:r w:rsidRPr="004F4F48">
        <w:rPr>
          <w:rFonts w:ascii="Times New Roman" w:hAnsi="Times New Roman" w:cs="Times New Roman"/>
          <w:i/>
          <w:sz w:val="24"/>
          <w:szCs w:val="24"/>
        </w:rPr>
        <w:t>populus</w:t>
      </w:r>
      <w:r w:rsidRPr="004F4F48">
        <w:rPr>
          <w:rFonts w:ascii="Times New Roman" w:hAnsi="Times New Roman" w:cs="Times New Roman"/>
          <w:sz w:val="24"/>
          <w:szCs w:val="24"/>
        </w:rPr>
        <w:t>) et l’empereur (</w:t>
      </w:r>
      <w:r w:rsidRPr="004F4F48">
        <w:rPr>
          <w:rFonts w:ascii="Times New Roman" w:hAnsi="Times New Roman" w:cs="Times New Roman"/>
          <w:i/>
          <w:sz w:val="24"/>
          <w:szCs w:val="24"/>
        </w:rPr>
        <w:t>princeps</w:t>
      </w:r>
      <w:r w:rsidRPr="004F4F48">
        <w:rPr>
          <w:rFonts w:ascii="Times New Roman" w:hAnsi="Times New Roman" w:cs="Times New Roman"/>
          <w:sz w:val="24"/>
          <w:szCs w:val="24"/>
        </w:rPr>
        <w:t>) : principe qui autorise Justinien à « recevoir » l’ensemble du droit romain et à n’en partager dans l’Empire (</w:t>
      </w:r>
      <w:r w:rsidRPr="004F4F48">
        <w:rPr>
          <w:rFonts w:ascii="Times New Roman" w:hAnsi="Times New Roman" w:cs="Times New Roman"/>
          <w:i/>
          <w:sz w:val="24"/>
          <w:szCs w:val="24"/>
        </w:rPr>
        <w:t>imperium</w:t>
      </w:r>
      <w:r w:rsidRPr="004F4F48">
        <w:rPr>
          <w:rFonts w:ascii="Times New Roman" w:hAnsi="Times New Roman" w:cs="Times New Roman"/>
          <w:sz w:val="24"/>
          <w:szCs w:val="24"/>
        </w:rPr>
        <w:t>) l’autorité législative avec quiconque. Ajoutons ici que l’usage qu’il y avait au XIX</w:t>
      </w:r>
      <w:r w:rsidRPr="004F4F48">
        <w:rPr>
          <w:rFonts w:ascii="Times New Roman" w:hAnsi="Times New Roman" w:cs="Times New Roman"/>
          <w:sz w:val="24"/>
          <w:szCs w:val="24"/>
          <w:vertAlign w:val="superscript"/>
        </w:rPr>
        <w:t xml:space="preserve">e </w:t>
      </w:r>
      <w:r w:rsidRPr="004F4F48">
        <w:rPr>
          <w:rFonts w:ascii="Times New Roman" w:hAnsi="Times New Roman" w:cs="Times New Roman"/>
          <w:sz w:val="24"/>
          <w:szCs w:val="24"/>
        </w:rPr>
        <w:t xml:space="preserve">siècle de qualifier de « lois » les fragments de la Jurisprudence classique conservés au Digeste, reconnaissait implicitement cette fonction normative de la </w:t>
      </w:r>
      <w:r w:rsidRPr="004F4F48">
        <w:rPr>
          <w:rFonts w:ascii="Times New Roman" w:hAnsi="Times New Roman" w:cs="Times New Roman"/>
          <w:i/>
          <w:sz w:val="24"/>
          <w:szCs w:val="24"/>
        </w:rPr>
        <w:t>lex regia de imperio.</w:t>
      </w:r>
    </w:p>
    <w:p w:rsidR="004F4F48" w:rsidRPr="004F4F48" w:rsidRDefault="004F4F48" w:rsidP="004F4F48">
      <w:pPr>
        <w:shd w:val="clear" w:color="auto" w:fill="FFFFFF" w:themeFill="background1"/>
        <w:spacing w:after="0" w:line="240" w:lineRule="auto"/>
        <w:jc w:val="both"/>
        <w:rPr>
          <w:rFonts w:ascii="Times New Roman" w:hAnsi="Times New Roman" w:cs="Times New Roman"/>
          <w:sz w:val="24"/>
          <w:szCs w:val="24"/>
        </w:rPr>
      </w:pPr>
    </w:p>
    <w:p w:rsidR="004F4F48" w:rsidRPr="004F4F48" w:rsidRDefault="004F4F48" w:rsidP="004F4F48">
      <w:pPr>
        <w:shd w:val="clear" w:color="auto" w:fill="FFFFFF" w:themeFill="background1"/>
        <w:spacing w:after="0" w:line="240" w:lineRule="auto"/>
        <w:jc w:val="both"/>
        <w:rPr>
          <w:rFonts w:ascii="Times New Roman" w:hAnsi="Times New Roman" w:cs="Times New Roman"/>
          <w:sz w:val="24"/>
          <w:szCs w:val="24"/>
        </w:rPr>
      </w:pPr>
      <w:r w:rsidRPr="004F4F48">
        <w:rPr>
          <w:rFonts w:ascii="Times New Roman" w:hAnsi="Times New Roman" w:cs="Times New Roman"/>
          <w:sz w:val="24"/>
          <w:szCs w:val="24"/>
        </w:rPr>
        <w:lastRenderedPageBreak/>
        <w:t>Tels sont les enjeux, considérables, de cette de « loi organique » de l’Empire qu’est au VI</w:t>
      </w:r>
      <w:r w:rsidRPr="004F4F48">
        <w:rPr>
          <w:rFonts w:ascii="Times New Roman" w:hAnsi="Times New Roman" w:cs="Times New Roman"/>
          <w:sz w:val="24"/>
          <w:szCs w:val="24"/>
          <w:vertAlign w:val="superscript"/>
        </w:rPr>
        <w:t xml:space="preserve">e </w:t>
      </w:r>
      <w:r w:rsidRPr="004F4F48">
        <w:rPr>
          <w:rFonts w:ascii="Times New Roman" w:hAnsi="Times New Roman" w:cs="Times New Roman"/>
          <w:sz w:val="24"/>
          <w:szCs w:val="24"/>
        </w:rPr>
        <w:t xml:space="preserve">siècle la </w:t>
      </w:r>
      <w:r w:rsidRPr="004F4F48">
        <w:rPr>
          <w:rFonts w:ascii="Times New Roman" w:hAnsi="Times New Roman" w:cs="Times New Roman"/>
          <w:i/>
          <w:sz w:val="24"/>
          <w:szCs w:val="24"/>
        </w:rPr>
        <w:t xml:space="preserve">lex </w:t>
      </w:r>
      <w:r w:rsidRPr="004F4F48">
        <w:rPr>
          <w:rFonts w:ascii="Times New Roman" w:hAnsi="Times New Roman" w:cs="Times New Roman"/>
          <w:sz w:val="24"/>
          <w:szCs w:val="24"/>
        </w:rPr>
        <w:t>(</w:t>
      </w:r>
      <w:r w:rsidRPr="004F4F48">
        <w:rPr>
          <w:rFonts w:ascii="Times New Roman" w:hAnsi="Times New Roman" w:cs="Times New Roman"/>
          <w:i/>
          <w:sz w:val="24"/>
          <w:szCs w:val="24"/>
        </w:rPr>
        <w:t>regia</w:t>
      </w:r>
      <w:r w:rsidRPr="004F4F48">
        <w:rPr>
          <w:rFonts w:ascii="Times New Roman" w:hAnsi="Times New Roman" w:cs="Times New Roman"/>
          <w:sz w:val="24"/>
          <w:szCs w:val="24"/>
        </w:rPr>
        <w:t>)</w:t>
      </w:r>
      <w:r w:rsidRPr="004F4F48">
        <w:rPr>
          <w:rFonts w:ascii="Times New Roman" w:hAnsi="Times New Roman" w:cs="Times New Roman"/>
          <w:i/>
          <w:sz w:val="24"/>
          <w:szCs w:val="24"/>
        </w:rPr>
        <w:t xml:space="preserve"> de imperio</w:t>
      </w:r>
      <w:r w:rsidRPr="004F4F48">
        <w:rPr>
          <w:rFonts w:ascii="Times New Roman" w:hAnsi="Times New Roman" w:cs="Times New Roman"/>
          <w:sz w:val="24"/>
          <w:szCs w:val="24"/>
        </w:rPr>
        <w:t>.</w:t>
      </w:r>
    </w:p>
    <w:p w:rsidR="004F4F48" w:rsidRPr="004F4F48" w:rsidRDefault="004F4F48" w:rsidP="004F4F48">
      <w:pPr>
        <w:shd w:val="clear" w:color="auto" w:fill="FFFFFF" w:themeFill="background1"/>
        <w:spacing w:after="0" w:line="240" w:lineRule="auto"/>
        <w:jc w:val="both"/>
        <w:rPr>
          <w:rFonts w:ascii="Times New Roman" w:hAnsi="Times New Roman" w:cs="Times New Roman"/>
          <w:sz w:val="24"/>
          <w:szCs w:val="24"/>
        </w:rPr>
      </w:pPr>
    </w:p>
    <w:p w:rsidR="004F4F48" w:rsidRPr="004F4F48" w:rsidRDefault="004F4F48" w:rsidP="004F4F48">
      <w:pPr>
        <w:shd w:val="clear" w:color="auto" w:fill="FFFFFF" w:themeFill="background1"/>
        <w:spacing w:after="0" w:line="240" w:lineRule="auto"/>
        <w:rPr>
          <w:rFonts w:ascii="Times New Roman" w:hAnsi="Times New Roman" w:cs="Times New Roman"/>
          <w:b/>
          <w:sz w:val="24"/>
          <w:szCs w:val="24"/>
        </w:rPr>
      </w:pPr>
      <w:r w:rsidRPr="004F4F48">
        <w:rPr>
          <w:rFonts w:ascii="Times New Roman" w:hAnsi="Times New Roman" w:cs="Times New Roman"/>
          <w:b/>
          <w:sz w:val="24"/>
          <w:szCs w:val="24"/>
        </w:rPr>
        <w:t xml:space="preserve">II – </w:t>
      </w:r>
      <w:r w:rsidRPr="004F4F48">
        <w:rPr>
          <w:rFonts w:ascii="Times New Roman" w:hAnsi="Times New Roman" w:cs="Times New Roman"/>
          <w:b/>
          <w:i/>
          <w:sz w:val="24"/>
          <w:szCs w:val="24"/>
        </w:rPr>
        <w:t>Populus</w:t>
      </w:r>
      <w:r w:rsidRPr="004F4F48">
        <w:rPr>
          <w:rFonts w:ascii="Times New Roman" w:hAnsi="Times New Roman" w:cs="Times New Roman"/>
          <w:b/>
          <w:sz w:val="24"/>
          <w:szCs w:val="24"/>
        </w:rPr>
        <w:t> : fonctionnement politique ?</w:t>
      </w:r>
    </w:p>
    <w:p w:rsidR="004F4F48" w:rsidRPr="004F4F48" w:rsidRDefault="004F4F48" w:rsidP="004F4F48">
      <w:pPr>
        <w:shd w:val="clear" w:color="auto" w:fill="FFFFFF" w:themeFill="background1"/>
        <w:spacing w:after="0" w:line="240" w:lineRule="auto"/>
        <w:jc w:val="both"/>
        <w:rPr>
          <w:rFonts w:ascii="Times New Roman" w:hAnsi="Times New Roman" w:cs="Times New Roman"/>
          <w:sz w:val="24"/>
          <w:szCs w:val="24"/>
        </w:rPr>
      </w:pPr>
    </w:p>
    <w:p w:rsidR="004F4F48" w:rsidRPr="004F4F48" w:rsidRDefault="004F4F48" w:rsidP="004F4F48">
      <w:pPr>
        <w:shd w:val="clear" w:color="auto" w:fill="FFFFFF" w:themeFill="background1"/>
        <w:spacing w:after="0" w:line="240" w:lineRule="auto"/>
        <w:jc w:val="both"/>
        <w:rPr>
          <w:rFonts w:ascii="Times New Roman" w:hAnsi="Times New Roman" w:cs="Times New Roman"/>
          <w:i/>
          <w:sz w:val="24"/>
          <w:szCs w:val="24"/>
        </w:rPr>
      </w:pPr>
      <w:r w:rsidRPr="004F4F48">
        <w:rPr>
          <w:rFonts w:ascii="Times New Roman" w:hAnsi="Times New Roman" w:cs="Times New Roman"/>
          <w:i/>
          <w:sz w:val="24"/>
          <w:szCs w:val="24"/>
        </w:rPr>
        <w:t>Populus</w:t>
      </w:r>
      <w:r w:rsidRPr="004F4F48">
        <w:rPr>
          <w:rFonts w:ascii="Times New Roman" w:hAnsi="Times New Roman" w:cs="Times New Roman"/>
          <w:sz w:val="24"/>
          <w:szCs w:val="24"/>
        </w:rPr>
        <w:t xml:space="preserve"> et </w:t>
      </w:r>
      <w:r w:rsidRPr="004F4F48">
        <w:rPr>
          <w:rFonts w:ascii="Times New Roman" w:hAnsi="Times New Roman" w:cs="Times New Roman"/>
          <w:i/>
          <w:sz w:val="24"/>
          <w:szCs w:val="24"/>
        </w:rPr>
        <w:t>imperium</w:t>
      </w:r>
      <w:r w:rsidRPr="004F4F48">
        <w:rPr>
          <w:rFonts w:ascii="Times New Roman" w:hAnsi="Times New Roman" w:cs="Times New Roman"/>
          <w:sz w:val="24"/>
          <w:szCs w:val="24"/>
        </w:rPr>
        <w:t xml:space="preserve">. Le rapport établi entre ces anciennes catégories latines est donc poussé très loin à l’occasion de l’élaboration du </w:t>
      </w:r>
      <w:r w:rsidRPr="004F4F48">
        <w:rPr>
          <w:rFonts w:ascii="Times New Roman" w:hAnsi="Times New Roman" w:cs="Times New Roman"/>
          <w:i/>
          <w:sz w:val="24"/>
          <w:szCs w:val="24"/>
        </w:rPr>
        <w:t>Corpus iuris</w:t>
      </w:r>
      <w:r w:rsidRPr="004F4F48">
        <w:rPr>
          <w:rFonts w:ascii="Times New Roman" w:hAnsi="Times New Roman" w:cs="Times New Roman"/>
          <w:sz w:val="24"/>
          <w:szCs w:val="24"/>
        </w:rPr>
        <w:t>. Le système théorique qui en résulte est abouti : à la fois pertinent sur le fond (l’évolution monarchique des institutions politiques de Rome) et « parfait » sur la forme (le canevas populaire formé par les arguments de la jurisprudence classique). Enfin, et de façon très cohérente, c’est une notion cadre du droit des obligations (contractuelles) qui donne sens au rapport juridique établi entre les “parties” : la volonté (</w:t>
      </w:r>
      <w:r w:rsidRPr="004F4F48">
        <w:rPr>
          <w:rFonts w:ascii="Times New Roman" w:hAnsi="Times New Roman" w:cs="Times New Roman"/>
          <w:i/>
          <w:sz w:val="24"/>
          <w:szCs w:val="24"/>
        </w:rPr>
        <w:t>voluntas populi</w:t>
      </w:r>
      <w:r w:rsidRPr="004F4F48">
        <w:rPr>
          <w:rFonts w:ascii="Times New Roman" w:hAnsi="Times New Roman" w:cs="Times New Roman"/>
          <w:sz w:val="24"/>
          <w:szCs w:val="24"/>
        </w:rPr>
        <w:t xml:space="preserve">). Cette remarque invite plus globalement à s’interroger sur la nature du « lien de droit » qui a pu être pensé entre </w:t>
      </w:r>
      <w:r w:rsidRPr="004F4F48">
        <w:rPr>
          <w:rFonts w:ascii="Times New Roman" w:hAnsi="Times New Roman" w:cs="Times New Roman"/>
          <w:i/>
          <w:sz w:val="24"/>
          <w:szCs w:val="24"/>
        </w:rPr>
        <w:t>populus</w:t>
      </w:r>
      <w:r w:rsidRPr="004F4F48">
        <w:rPr>
          <w:rFonts w:ascii="Times New Roman" w:hAnsi="Times New Roman" w:cs="Times New Roman"/>
          <w:sz w:val="24"/>
          <w:szCs w:val="24"/>
        </w:rPr>
        <w:t xml:space="preserve"> et </w:t>
      </w:r>
      <w:r w:rsidRPr="004F4F48">
        <w:rPr>
          <w:rFonts w:ascii="Times New Roman" w:hAnsi="Times New Roman" w:cs="Times New Roman"/>
          <w:i/>
          <w:sz w:val="24"/>
          <w:szCs w:val="24"/>
        </w:rPr>
        <w:t>princeps</w:t>
      </w:r>
      <w:r w:rsidRPr="004F4F48">
        <w:rPr>
          <w:rFonts w:ascii="Times New Roman" w:hAnsi="Times New Roman" w:cs="Times New Roman"/>
          <w:sz w:val="24"/>
          <w:szCs w:val="24"/>
        </w:rPr>
        <w:t>.</w:t>
      </w:r>
    </w:p>
    <w:p w:rsidR="004F4F48" w:rsidRPr="004F4F48" w:rsidRDefault="004F4F48" w:rsidP="004F4F48">
      <w:pPr>
        <w:shd w:val="clear" w:color="auto" w:fill="FFFFFF" w:themeFill="background1"/>
        <w:spacing w:after="0" w:line="240" w:lineRule="auto"/>
        <w:jc w:val="both"/>
        <w:rPr>
          <w:rFonts w:ascii="Times New Roman" w:hAnsi="Times New Roman" w:cs="Times New Roman"/>
          <w:sz w:val="24"/>
          <w:szCs w:val="24"/>
        </w:rPr>
      </w:pPr>
    </w:p>
    <w:p w:rsidR="004F4F48" w:rsidRPr="004F4F48" w:rsidRDefault="004F4F48" w:rsidP="004F4F48">
      <w:pPr>
        <w:shd w:val="clear" w:color="auto" w:fill="FFFFFF" w:themeFill="background1"/>
        <w:spacing w:after="0" w:line="240" w:lineRule="auto"/>
        <w:jc w:val="both"/>
        <w:rPr>
          <w:rFonts w:ascii="Times New Roman" w:hAnsi="Times New Roman" w:cs="Times New Roman"/>
          <w:sz w:val="24"/>
          <w:szCs w:val="24"/>
        </w:rPr>
      </w:pPr>
      <w:r w:rsidRPr="004F4F48">
        <w:rPr>
          <w:rFonts w:ascii="Times New Roman" w:hAnsi="Times New Roman" w:cs="Times New Roman"/>
          <w:sz w:val="24"/>
          <w:szCs w:val="24"/>
        </w:rPr>
        <w:t xml:space="preserve">1. </w:t>
      </w:r>
      <w:r w:rsidRPr="004F4F48">
        <w:rPr>
          <w:rFonts w:ascii="Times New Roman" w:hAnsi="Times New Roman" w:cs="Times New Roman"/>
          <w:i/>
          <w:sz w:val="24"/>
          <w:szCs w:val="24"/>
        </w:rPr>
        <w:t>Clé interprétative du mandat</w:t>
      </w:r>
      <w:r w:rsidRPr="004F4F48">
        <w:rPr>
          <w:rFonts w:ascii="Times New Roman" w:hAnsi="Times New Roman" w:cs="Times New Roman"/>
          <w:sz w:val="24"/>
          <w:szCs w:val="24"/>
        </w:rPr>
        <w:t xml:space="preserve">. - Pour qualifier en droit le rapport établi au </w:t>
      </w:r>
      <w:r w:rsidRPr="004F4F48">
        <w:rPr>
          <w:rFonts w:ascii="Times New Roman" w:hAnsi="Times New Roman" w:cs="Times New Roman"/>
          <w:i/>
          <w:sz w:val="24"/>
          <w:szCs w:val="24"/>
        </w:rPr>
        <w:t>Corpus</w:t>
      </w:r>
      <w:r w:rsidRPr="004F4F48">
        <w:rPr>
          <w:rFonts w:ascii="Times New Roman" w:hAnsi="Times New Roman" w:cs="Times New Roman"/>
          <w:sz w:val="24"/>
          <w:szCs w:val="24"/>
        </w:rPr>
        <w:t xml:space="preserve"> entre le peuple et l’empereur, les interprètes ont traditionnellement eu recours à la catégorie juridique du mandat : par la loi (royale) de l’Empire, le peuple – perçu comme le mandant – aurait délégué au prince – le mandataire – l’ensemble de ses pouvoirs. Cette catégorie du mandat, flexible dans son contenu et par là-même suffisamment large pour accueillir bien des variantes, a toujours eu l’avantage technique de refléter la conception dérivée du pouvoir impérial romain (en tant que magistrature), conception classique qui, nous l’avons vu, est reçue par les Compilateurs du VI</w:t>
      </w:r>
      <w:r w:rsidRPr="004F4F48">
        <w:rPr>
          <w:rFonts w:ascii="Times New Roman" w:hAnsi="Times New Roman" w:cs="Times New Roman"/>
          <w:sz w:val="24"/>
          <w:szCs w:val="24"/>
          <w:vertAlign w:val="superscript"/>
        </w:rPr>
        <w:t>e</w:t>
      </w:r>
      <w:r w:rsidRPr="004F4F48">
        <w:rPr>
          <w:rFonts w:ascii="Times New Roman" w:hAnsi="Times New Roman" w:cs="Times New Roman"/>
          <w:sz w:val="24"/>
          <w:szCs w:val="24"/>
        </w:rPr>
        <w:t xml:space="preserve"> siècle : dans son principe, l’</w:t>
      </w:r>
      <w:r w:rsidRPr="004F4F48">
        <w:rPr>
          <w:rFonts w:ascii="Times New Roman" w:hAnsi="Times New Roman" w:cs="Times New Roman"/>
          <w:i/>
          <w:sz w:val="24"/>
          <w:szCs w:val="24"/>
        </w:rPr>
        <w:t>imperium</w:t>
      </w:r>
      <w:r w:rsidRPr="004F4F48">
        <w:rPr>
          <w:rFonts w:ascii="Times New Roman" w:hAnsi="Times New Roman" w:cs="Times New Roman"/>
          <w:sz w:val="24"/>
          <w:szCs w:val="24"/>
        </w:rPr>
        <w:t xml:space="preserve"> est inséparable d’une procuration de la part du peuple (son fondement) – quand bien même celle-ci serait-elle advenue une fois pour toutes en faveur de la </w:t>
      </w:r>
      <w:r w:rsidRPr="004F4F48">
        <w:rPr>
          <w:rFonts w:ascii="Times New Roman" w:hAnsi="Times New Roman" w:cs="Times New Roman"/>
          <w:i/>
          <w:sz w:val="24"/>
          <w:szCs w:val="24"/>
        </w:rPr>
        <w:t>maiestas</w:t>
      </w:r>
      <w:r w:rsidRPr="004F4F48">
        <w:rPr>
          <w:rFonts w:ascii="Times New Roman" w:hAnsi="Times New Roman" w:cs="Times New Roman"/>
          <w:sz w:val="24"/>
          <w:szCs w:val="24"/>
        </w:rPr>
        <w:t xml:space="preserve"> impériale romaine.</w:t>
      </w:r>
    </w:p>
    <w:p w:rsidR="004F4F48" w:rsidRPr="004F4F48" w:rsidRDefault="004F4F48" w:rsidP="004F4F48">
      <w:pPr>
        <w:shd w:val="clear" w:color="auto" w:fill="FFFFFF" w:themeFill="background1"/>
        <w:spacing w:after="0" w:line="240" w:lineRule="auto"/>
        <w:jc w:val="both"/>
        <w:rPr>
          <w:rFonts w:ascii="Times New Roman" w:hAnsi="Times New Roman" w:cs="Times New Roman"/>
          <w:sz w:val="24"/>
          <w:szCs w:val="24"/>
        </w:rPr>
      </w:pPr>
      <w:r w:rsidRPr="004F4F48">
        <w:rPr>
          <w:rFonts w:ascii="Times New Roman" w:hAnsi="Times New Roman" w:cs="Times New Roman"/>
          <w:sz w:val="24"/>
          <w:szCs w:val="24"/>
        </w:rPr>
        <w:t xml:space="preserve">Ce recours à la catégorie du mandat impliquait, en toute logique, que le mode de dévolution du pouvoir dans l’Empire soit lui-même considéré : car, en droit privé, le régime juridique du mandat est d’être révocable. Depuis la glose, cette question du retrait de la magistrature impériale a retenu la doctrine selon la dialectique (scolastique) du </w:t>
      </w:r>
      <w:r w:rsidRPr="004F4F48">
        <w:rPr>
          <w:rFonts w:ascii="Times New Roman" w:hAnsi="Times New Roman" w:cs="Times New Roman"/>
          <w:i/>
          <w:sz w:val="24"/>
          <w:szCs w:val="24"/>
        </w:rPr>
        <w:t xml:space="preserve">pro </w:t>
      </w:r>
      <w:r w:rsidRPr="004F4F48">
        <w:rPr>
          <w:rFonts w:ascii="Times New Roman" w:hAnsi="Times New Roman" w:cs="Times New Roman"/>
          <w:sz w:val="24"/>
          <w:szCs w:val="24"/>
        </w:rPr>
        <w:t xml:space="preserve">et du </w:t>
      </w:r>
      <w:r w:rsidRPr="004F4F48">
        <w:rPr>
          <w:rFonts w:ascii="Times New Roman" w:hAnsi="Times New Roman" w:cs="Times New Roman"/>
          <w:i/>
          <w:sz w:val="24"/>
          <w:szCs w:val="24"/>
        </w:rPr>
        <w:t>contra</w:t>
      </w:r>
      <w:r w:rsidRPr="004F4F48">
        <w:rPr>
          <w:rFonts w:ascii="Times New Roman" w:hAnsi="Times New Roman" w:cs="Times New Roman"/>
          <w:sz w:val="24"/>
          <w:szCs w:val="24"/>
        </w:rPr>
        <w:t xml:space="preserve">. Quand le </w:t>
      </w:r>
      <w:r w:rsidRPr="004F4F48">
        <w:rPr>
          <w:rFonts w:ascii="Times New Roman" w:hAnsi="Times New Roman" w:cs="Times New Roman"/>
          <w:i/>
          <w:sz w:val="24"/>
          <w:szCs w:val="24"/>
        </w:rPr>
        <w:t xml:space="preserve">pro </w:t>
      </w:r>
      <w:r w:rsidRPr="004F4F48">
        <w:rPr>
          <w:rFonts w:ascii="Times New Roman" w:hAnsi="Times New Roman" w:cs="Times New Roman"/>
          <w:sz w:val="24"/>
          <w:szCs w:val="24"/>
        </w:rPr>
        <w:t xml:space="preserve">tirait toutes les conséquences du mandat, le </w:t>
      </w:r>
      <w:r w:rsidRPr="004F4F48">
        <w:rPr>
          <w:rFonts w:ascii="Times New Roman" w:hAnsi="Times New Roman" w:cs="Times New Roman"/>
          <w:i/>
          <w:sz w:val="24"/>
          <w:szCs w:val="24"/>
        </w:rPr>
        <w:t xml:space="preserve">contra </w:t>
      </w:r>
      <w:r w:rsidRPr="004F4F48">
        <w:rPr>
          <w:rFonts w:ascii="Times New Roman" w:hAnsi="Times New Roman" w:cs="Times New Roman"/>
          <w:sz w:val="24"/>
          <w:szCs w:val="24"/>
        </w:rPr>
        <w:t>considérait la variante publique et impériale du mandat comme définitive et irrévocable : la toute-puissance de l’empereur se trouvait ainsi fondé dans la volonté du peuple lui-même.</w:t>
      </w:r>
    </w:p>
    <w:p w:rsidR="004F4F48" w:rsidRPr="004F4F48" w:rsidRDefault="004F4F48" w:rsidP="004F4F48">
      <w:pPr>
        <w:shd w:val="clear" w:color="auto" w:fill="FFFFFF" w:themeFill="background1"/>
        <w:spacing w:after="0" w:line="240" w:lineRule="auto"/>
        <w:jc w:val="both"/>
        <w:rPr>
          <w:rFonts w:ascii="Times New Roman" w:hAnsi="Times New Roman" w:cs="Times New Roman"/>
          <w:sz w:val="24"/>
          <w:szCs w:val="24"/>
        </w:rPr>
      </w:pPr>
    </w:p>
    <w:p w:rsidR="004F4F48" w:rsidRPr="004F4F48" w:rsidRDefault="004F4F48" w:rsidP="004F4F48">
      <w:pPr>
        <w:shd w:val="clear" w:color="auto" w:fill="FFFFFF" w:themeFill="background1"/>
        <w:spacing w:after="0" w:line="240" w:lineRule="auto"/>
        <w:jc w:val="both"/>
        <w:rPr>
          <w:rFonts w:ascii="Times New Roman" w:hAnsi="Times New Roman" w:cs="Times New Roman"/>
          <w:sz w:val="24"/>
          <w:szCs w:val="24"/>
        </w:rPr>
      </w:pPr>
      <w:r w:rsidRPr="004F4F48">
        <w:rPr>
          <w:rFonts w:ascii="Times New Roman" w:hAnsi="Times New Roman" w:cs="Times New Roman"/>
          <w:sz w:val="24"/>
          <w:szCs w:val="24"/>
        </w:rPr>
        <w:t xml:space="preserve">2. </w:t>
      </w:r>
      <w:r w:rsidRPr="004F4F48">
        <w:rPr>
          <w:rFonts w:ascii="Times New Roman" w:hAnsi="Times New Roman" w:cs="Times New Roman"/>
          <w:i/>
          <w:sz w:val="24"/>
          <w:szCs w:val="24"/>
        </w:rPr>
        <w:t>Recours à la théorie de l’acte contraire</w:t>
      </w:r>
      <w:r w:rsidRPr="004F4F48">
        <w:rPr>
          <w:rFonts w:ascii="Times New Roman" w:hAnsi="Times New Roman" w:cs="Times New Roman"/>
          <w:sz w:val="24"/>
          <w:szCs w:val="24"/>
        </w:rPr>
        <w:t xml:space="preserve">. - Parallèlement au mandat, la règle du </w:t>
      </w:r>
      <w:r w:rsidRPr="004F4F48">
        <w:rPr>
          <w:rFonts w:ascii="Times New Roman" w:hAnsi="Times New Roman" w:cs="Times New Roman"/>
          <w:i/>
          <w:sz w:val="24"/>
          <w:szCs w:val="24"/>
        </w:rPr>
        <w:t>contrarius actus</w:t>
      </w:r>
      <w:r w:rsidRPr="004F4F48">
        <w:rPr>
          <w:rFonts w:ascii="Times New Roman" w:hAnsi="Times New Roman" w:cs="Times New Roman"/>
          <w:sz w:val="24"/>
          <w:szCs w:val="24"/>
        </w:rPr>
        <w:t xml:space="preserve"> (règle du droit public et privé selon laquelle tout rapport juridique se dissout de la même façon dont il a été formé : Gaius, D. 50.17.100) a été convoquée pour rendre compte du retrait, toujours possible, de la magistrature impériale : parce que la volonté du peuple fait l’empereur, cette même volonté peut le défaire. Mais cette analyse extrêmement consensualiste du rapport juridique instauré entre le peuple et le prince a surtout permis de faire place aux données de l’histoire institutionnelle romaine ayant trait à la dévolution concrète du pouvoir dans l’Empire. Les sources formelles du </w:t>
      </w:r>
      <w:r w:rsidRPr="004F4F48">
        <w:rPr>
          <w:rFonts w:ascii="Times New Roman" w:hAnsi="Times New Roman" w:cs="Times New Roman"/>
          <w:i/>
          <w:sz w:val="24"/>
          <w:szCs w:val="24"/>
        </w:rPr>
        <w:t>Corpus iuris</w:t>
      </w:r>
      <w:r w:rsidRPr="004F4F48">
        <w:rPr>
          <w:rFonts w:ascii="Times New Roman" w:hAnsi="Times New Roman" w:cs="Times New Roman"/>
          <w:sz w:val="24"/>
          <w:szCs w:val="24"/>
        </w:rPr>
        <w:t xml:space="preserve"> s’en sont trouvées vivifiées et, de l’extérieur, singulièrement éclairées.</w:t>
      </w:r>
    </w:p>
    <w:p w:rsidR="004F4F48" w:rsidRPr="004F4F48" w:rsidRDefault="004F4F48" w:rsidP="004F4F48">
      <w:pPr>
        <w:shd w:val="clear" w:color="auto" w:fill="FFFFFF" w:themeFill="background1"/>
        <w:spacing w:after="0" w:line="240" w:lineRule="auto"/>
        <w:jc w:val="both"/>
        <w:rPr>
          <w:rFonts w:ascii="Times New Roman" w:hAnsi="Times New Roman" w:cs="Times New Roman"/>
          <w:sz w:val="24"/>
          <w:szCs w:val="24"/>
        </w:rPr>
      </w:pPr>
      <w:r w:rsidRPr="004F4F48">
        <w:rPr>
          <w:rFonts w:ascii="Times New Roman" w:hAnsi="Times New Roman" w:cs="Times New Roman"/>
          <w:sz w:val="24"/>
          <w:szCs w:val="24"/>
        </w:rPr>
        <w:t xml:space="preserve">Faire et défaire. Dans cet esprit, deux périodes de temps ont légitimement été distinguées par l’historiographie. Une première période où, les comices disparus, la volonté du peuple s’exprime par l’entremise du Sénat : </w:t>
      </w:r>
      <w:r w:rsidRPr="004F4F48">
        <w:rPr>
          <w:rFonts w:ascii="Times New Roman" w:hAnsi="Times New Roman" w:cs="Times New Roman"/>
          <w:i/>
          <w:sz w:val="24"/>
          <w:szCs w:val="24"/>
        </w:rPr>
        <w:t>voie de droit</w:t>
      </w:r>
      <w:r w:rsidRPr="004F4F48">
        <w:rPr>
          <w:rFonts w:ascii="Times New Roman" w:hAnsi="Times New Roman" w:cs="Times New Roman"/>
          <w:sz w:val="24"/>
          <w:szCs w:val="24"/>
        </w:rPr>
        <w:t xml:space="preserve"> sénatoriale signant la nature fondamentalement « libérale » du Principat. Une seconde période où, une fois disparues toutes les formes juridiques précises d’expression de la volonté populaire (comices et Sénat), ne reste dans l’Empire « absolu » que la </w:t>
      </w:r>
      <w:r w:rsidRPr="004F4F48">
        <w:rPr>
          <w:rFonts w:ascii="Times New Roman" w:hAnsi="Times New Roman" w:cs="Times New Roman"/>
          <w:i/>
          <w:sz w:val="24"/>
          <w:szCs w:val="24"/>
        </w:rPr>
        <w:t>voie de fait</w:t>
      </w:r>
      <w:r w:rsidRPr="004F4F48">
        <w:rPr>
          <w:rFonts w:ascii="Times New Roman" w:hAnsi="Times New Roman" w:cs="Times New Roman"/>
          <w:sz w:val="24"/>
          <w:szCs w:val="24"/>
        </w:rPr>
        <w:t>. L’abaissement du Sénat sous la dynastie des Sévères – des empereurs de l’armée, premier tiers du III</w:t>
      </w:r>
      <w:r w:rsidRPr="004F4F48">
        <w:rPr>
          <w:rFonts w:ascii="Times New Roman" w:hAnsi="Times New Roman" w:cs="Times New Roman"/>
          <w:sz w:val="24"/>
          <w:szCs w:val="24"/>
          <w:vertAlign w:val="superscript"/>
        </w:rPr>
        <w:t>e</w:t>
      </w:r>
      <w:r w:rsidRPr="004F4F48">
        <w:rPr>
          <w:rFonts w:ascii="Times New Roman" w:hAnsi="Times New Roman" w:cs="Times New Roman"/>
          <w:sz w:val="24"/>
          <w:szCs w:val="24"/>
        </w:rPr>
        <w:t xml:space="preserve"> siècle – aurait déclenché ce renouvellement des modalités de dévolution du pouvoir. Un témoignage du rhéteur Thémistius va dans ce sens : au milieu du IV</w:t>
      </w:r>
      <w:r w:rsidRPr="004F4F48">
        <w:rPr>
          <w:rFonts w:ascii="Times New Roman" w:hAnsi="Times New Roman" w:cs="Times New Roman"/>
          <w:sz w:val="24"/>
          <w:szCs w:val="24"/>
          <w:vertAlign w:val="superscript"/>
        </w:rPr>
        <w:t>e</w:t>
      </w:r>
      <w:r w:rsidRPr="004F4F48">
        <w:rPr>
          <w:rFonts w:ascii="Times New Roman" w:hAnsi="Times New Roman" w:cs="Times New Roman"/>
          <w:sz w:val="24"/>
          <w:szCs w:val="24"/>
        </w:rPr>
        <w:t xml:space="preserve"> siècle (363), les soldats acclamant Jovien représentent la population de l’Empire à qui incombe juridiquement le choix du nouvel empereur. </w:t>
      </w:r>
    </w:p>
    <w:p w:rsidR="004F4F48" w:rsidRPr="004F4F48" w:rsidRDefault="004F4F48" w:rsidP="004F4F48">
      <w:pPr>
        <w:shd w:val="clear" w:color="auto" w:fill="FFFFFF" w:themeFill="background1"/>
        <w:spacing w:after="0" w:line="240" w:lineRule="auto"/>
        <w:jc w:val="both"/>
        <w:rPr>
          <w:rFonts w:ascii="Times New Roman" w:hAnsi="Times New Roman" w:cs="Times New Roman"/>
          <w:sz w:val="24"/>
          <w:szCs w:val="24"/>
        </w:rPr>
      </w:pPr>
    </w:p>
    <w:p w:rsidR="004F4F48" w:rsidRPr="004F4F48" w:rsidRDefault="004F4F48" w:rsidP="004F4F48">
      <w:pPr>
        <w:shd w:val="clear" w:color="auto" w:fill="FFFFFF" w:themeFill="background1"/>
        <w:spacing w:after="0" w:line="240" w:lineRule="auto"/>
        <w:jc w:val="both"/>
        <w:rPr>
          <w:rFonts w:ascii="Times New Roman" w:hAnsi="Times New Roman" w:cs="Times New Roman"/>
          <w:sz w:val="24"/>
          <w:szCs w:val="24"/>
        </w:rPr>
      </w:pPr>
      <w:r w:rsidRPr="004F4F48">
        <w:rPr>
          <w:rFonts w:ascii="Times New Roman" w:hAnsi="Times New Roman" w:cs="Times New Roman"/>
          <w:sz w:val="24"/>
          <w:szCs w:val="24"/>
        </w:rPr>
        <w:lastRenderedPageBreak/>
        <w:t xml:space="preserve">3. </w:t>
      </w:r>
      <w:r w:rsidRPr="004F4F48">
        <w:rPr>
          <w:rFonts w:ascii="Times New Roman" w:hAnsi="Times New Roman" w:cs="Times New Roman"/>
          <w:i/>
          <w:sz w:val="24"/>
          <w:szCs w:val="24"/>
        </w:rPr>
        <w:t xml:space="preserve">Structure « révolutionnaire » de l’Empire ? </w:t>
      </w:r>
      <w:r w:rsidRPr="004F4F48">
        <w:rPr>
          <w:rFonts w:ascii="Times New Roman" w:hAnsi="Times New Roman" w:cs="Times New Roman"/>
          <w:sz w:val="24"/>
          <w:szCs w:val="24"/>
        </w:rPr>
        <w:t xml:space="preserve">- A l’aune du constitutionnalisme moderne (Etat de droit, pouvoir civil, représentation politique), ce mécanisme tardif de dévolution du pouvoir se révèle fort irrégulier : « coup d’Etat », « révolution ». La doctrine s’est largement faite l’écho de cette dimension irrégulière, instable, tout en relevant – paradoxe ultime – le caractère néanmoins juridique du procédé. Elle a ainsi défini l’Empire romain comme une autocratie tempérée – en pratique comme en théorie (référence ici à la conception dérivée du pouvoir impérial : </w:t>
      </w:r>
      <w:r w:rsidRPr="004F4F48">
        <w:rPr>
          <w:rFonts w:ascii="Times New Roman" w:hAnsi="Times New Roman" w:cs="Times New Roman"/>
          <w:i/>
          <w:sz w:val="24"/>
          <w:szCs w:val="24"/>
        </w:rPr>
        <w:t>lex de imperio</w:t>
      </w:r>
      <w:r w:rsidRPr="004F4F48">
        <w:rPr>
          <w:rFonts w:ascii="Times New Roman" w:hAnsi="Times New Roman" w:cs="Times New Roman"/>
          <w:sz w:val="24"/>
          <w:szCs w:val="24"/>
        </w:rPr>
        <w:t>) – par la « révolution juridiquement permanente » (Th. Mommsen). La célèbre définition a depuis été amendée, et l’oxymore d’une révolution-juridique purgé. Car la modalité violente de révocation ne serait pas tant « révolutionnaire » (extrémité théorique qui continue à placer le recours à la force en dehors du droit d’un hypothétique Etat romain) que, du point de vue ancien, « constitutionnelle » : constitutionnelle au sens d’intrinsèque à la structure même de l’Empire, en un temps où la loi n’a pas encore établi les contours d’une puissance « réglée » dans l’Etat.</w:t>
      </w:r>
    </w:p>
    <w:p w:rsidR="004F4F48" w:rsidRPr="004F4F48" w:rsidRDefault="004F4F48" w:rsidP="004F4F48">
      <w:pPr>
        <w:shd w:val="clear" w:color="auto" w:fill="FFFFFF" w:themeFill="background1"/>
        <w:spacing w:after="0" w:line="240" w:lineRule="auto"/>
        <w:jc w:val="both"/>
        <w:rPr>
          <w:rFonts w:ascii="Times New Roman" w:hAnsi="Times New Roman" w:cs="Times New Roman"/>
          <w:sz w:val="24"/>
          <w:szCs w:val="24"/>
        </w:rPr>
      </w:pPr>
      <w:r w:rsidRPr="004F4F48">
        <w:rPr>
          <w:rFonts w:ascii="Times New Roman" w:hAnsi="Times New Roman" w:cs="Times New Roman"/>
          <w:sz w:val="24"/>
          <w:szCs w:val="24"/>
        </w:rPr>
        <w:t xml:space="preserve">Sur ce dernier aspect, mon apport s’est limité à une précision d’ordre philologique : une précision tirée du </w:t>
      </w:r>
      <w:r w:rsidRPr="004F4F48">
        <w:rPr>
          <w:rFonts w:ascii="Times New Roman" w:hAnsi="Times New Roman" w:cs="Times New Roman"/>
          <w:i/>
          <w:sz w:val="24"/>
          <w:szCs w:val="24"/>
        </w:rPr>
        <w:t>Codex</w:t>
      </w:r>
      <w:r w:rsidRPr="004F4F48">
        <w:rPr>
          <w:rFonts w:ascii="Times New Roman" w:hAnsi="Times New Roman" w:cs="Times New Roman"/>
          <w:sz w:val="24"/>
          <w:szCs w:val="24"/>
        </w:rPr>
        <w:t xml:space="preserve"> (C. 3.27.1-2) qui semble en mesure d’écarter définitivement l’emploi déformant de la catégorie historiographique de « révolution ». En effet, les sources latines conservées par Justinien ne connaissent que la notion de </w:t>
      </w:r>
      <w:r w:rsidRPr="004F4F48">
        <w:rPr>
          <w:rFonts w:ascii="Times New Roman" w:hAnsi="Times New Roman" w:cs="Times New Roman"/>
          <w:i/>
          <w:sz w:val="24"/>
          <w:szCs w:val="24"/>
        </w:rPr>
        <w:t>resistentia</w:t>
      </w:r>
      <w:r w:rsidRPr="004F4F48">
        <w:rPr>
          <w:rFonts w:ascii="Times New Roman" w:hAnsi="Times New Roman" w:cs="Times New Roman"/>
          <w:sz w:val="24"/>
          <w:szCs w:val="24"/>
        </w:rPr>
        <w:t xml:space="preserve"> pour qualifier, tant du point de vue public que privé, la possible rencontre « irrégulière » du droit et de la force. C’est un fait qu’il faut prendre en considération si l’on souhaite approfondir le fonctionnement institutionnel du Bas Empire.</w:t>
      </w:r>
    </w:p>
    <w:p w:rsidR="004F4F48" w:rsidRPr="006E7969" w:rsidRDefault="004F4F48" w:rsidP="004F4F48">
      <w:pPr>
        <w:shd w:val="clear" w:color="auto" w:fill="FFFFFF" w:themeFill="background1"/>
        <w:spacing w:after="0" w:line="240" w:lineRule="auto"/>
        <w:jc w:val="both"/>
        <w:rPr>
          <w:rFonts w:ascii="Times New Roman" w:hAnsi="Times New Roman" w:cs="Times New Roman"/>
          <w:sz w:val="18"/>
        </w:rPr>
      </w:pPr>
    </w:p>
    <w:p w:rsidR="004F4F48" w:rsidRDefault="004F4F48"/>
    <w:sectPr w:rsidR="004F4F48" w:rsidSect="004F4F48">
      <w:headerReference w:type="even" r:id="rId6"/>
      <w:head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52E1" w:rsidRDefault="008B52E1" w:rsidP="004F4F48">
      <w:pPr>
        <w:spacing w:after="0" w:line="240" w:lineRule="auto"/>
      </w:pPr>
      <w:r>
        <w:separator/>
      </w:r>
    </w:p>
  </w:endnote>
  <w:endnote w:type="continuationSeparator" w:id="0">
    <w:p w:rsidR="008B52E1" w:rsidRDefault="008B52E1" w:rsidP="004F4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52E1" w:rsidRDefault="008B52E1" w:rsidP="004F4F48">
      <w:pPr>
        <w:spacing w:after="0" w:line="240" w:lineRule="auto"/>
      </w:pPr>
      <w:r>
        <w:separator/>
      </w:r>
    </w:p>
  </w:footnote>
  <w:footnote w:type="continuationSeparator" w:id="0">
    <w:p w:rsidR="008B52E1" w:rsidRDefault="008B52E1" w:rsidP="004F4F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opagina"/>
      </w:rPr>
      <w:id w:val="122438908"/>
      <w:docPartObj>
        <w:docPartGallery w:val="Page Numbers (Top of Page)"/>
        <w:docPartUnique/>
      </w:docPartObj>
    </w:sdtPr>
    <w:sdtEndPr>
      <w:rPr>
        <w:rStyle w:val="Numeropagina"/>
      </w:rPr>
    </w:sdtEndPr>
    <w:sdtContent>
      <w:p w:rsidR="004F4F48" w:rsidRDefault="004F4F48" w:rsidP="00835A2A">
        <w:pPr>
          <w:pStyle w:val="Intestazione"/>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rsidR="004F4F48" w:rsidRDefault="004F4F48" w:rsidP="004F4F48">
    <w:pPr>
      <w:pStyle w:val="Intestazione"/>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opagina"/>
      </w:rPr>
      <w:id w:val="-876165797"/>
      <w:docPartObj>
        <w:docPartGallery w:val="Page Numbers (Top of Page)"/>
        <w:docPartUnique/>
      </w:docPartObj>
    </w:sdtPr>
    <w:sdtEndPr>
      <w:rPr>
        <w:rStyle w:val="Numeropagina"/>
      </w:rPr>
    </w:sdtEndPr>
    <w:sdtContent>
      <w:p w:rsidR="004F4F48" w:rsidRDefault="004F4F48" w:rsidP="00835A2A">
        <w:pPr>
          <w:pStyle w:val="Intestazione"/>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sidR="00E13D8D">
          <w:rPr>
            <w:rStyle w:val="Numeropagina"/>
            <w:noProof/>
          </w:rPr>
          <w:t>1</w:t>
        </w:r>
        <w:r>
          <w:rPr>
            <w:rStyle w:val="Numeropagina"/>
          </w:rPr>
          <w:fldChar w:fldCharType="end"/>
        </w:r>
      </w:p>
    </w:sdtContent>
  </w:sdt>
  <w:p w:rsidR="004F4F48" w:rsidRDefault="004F4F48" w:rsidP="004F4F48">
    <w:pPr>
      <w:pStyle w:val="Intestazione"/>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F48"/>
    <w:rsid w:val="003B7ACF"/>
    <w:rsid w:val="004F4F48"/>
    <w:rsid w:val="0054714D"/>
    <w:rsid w:val="0066049A"/>
    <w:rsid w:val="008B52E1"/>
    <w:rsid w:val="00E13D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8D69E9-8FAC-0F4F-86C8-49B769140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F4F48"/>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F4F48"/>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4F4F48"/>
    <w:rPr>
      <w:sz w:val="22"/>
      <w:szCs w:val="22"/>
    </w:rPr>
  </w:style>
  <w:style w:type="character" w:styleId="Numeropagina">
    <w:name w:val="page number"/>
    <w:basedOn w:val="Carpredefinitoparagrafo"/>
    <w:uiPriority w:val="99"/>
    <w:semiHidden/>
    <w:unhideWhenUsed/>
    <w:rsid w:val="004F4F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2060</Words>
  <Characters>11748</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HECKETSWEILER</dc:creator>
  <cp:keywords/>
  <dc:description/>
  <cp:lastModifiedBy>m.baccari</cp:lastModifiedBy>
  <cp:revision>2</cp:revision>
  <dcterms:created xsi:type="dcterms:W3CDTF">2020-10-14T17:40:00Z</dcterms:created>
  <dcterms:modified xsi:type="dcterms:W3CDTF">2020-10-14T17:40:00Z</dcterms:modified>
</cp:coreProperties>
</file>