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4538"/>
        <w:gridCol w:w="5805"/>
      </w:tblGrid>
      <w:tr w:rsidR="00DA2FB6" w:rsidTr="00DA2FB6">
        <w:trPr>
          <w:trHeight w:val="2155"/>
        </w:trPr>
        <w:tc>
          <w:tcPr>
            <w:tcW w:w="4538" w:type="dxa"/>
          </w:tcPr>
          <w:p w:rsidR="00DA2FB6" w:rsidRDefault="00DA2FB6">
            <w:r>
              <w:t>BREVE DESCRIZIONE DELL’ESPERIMENTO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DA2FB6" w:rsidRDefault="006F0A83">
            <w:r>
              <w:t xml:space="preserve">Processo di riconoscimento e di </w:t>
            </w:r>
            <w:proofErr w:type="spellStart"/>
            <w:r>
              <w:t>etichettamento</w:t>
            </w:r>
            <w:proofErr w:type="spellEnd"/>
            <w:r>
              <w:t xml:space="preserve"> delle proprie emozioni e del ruolo che modificazioni fisiologiche ed elementi esterni hanno in questo processo.</w:t>
            </w:r>
          </w:p>
        </w:tc>
      </w:tr>
      <w:tr w:rsidR="00DA2FB6" w:rsidTr="00DA2FB6">
        <w:trPr>
          <w:trHeight w:val="310"/>
        </w:trPr>
        <w:tc>
          <w:tcPr>
            <w:tcW w:w="4538" w:type="dxa"/>
          </w:tcPr>
          <w:p w:rsidR="00DA2FB6" w:rsidRDefault="00DA2FB6">
            <w:r>
              <w:t>AUTORI</w:t>
            </w:r>
          </w:p>
          <w:p w:rsidR="00DA2FB6" w:rsidRDefault="00DA2FB6"/>
        </w:tc>
        <w:tc>
          <w:tcPr>
            <w:tcW w:w="5805" w:type="dxa"/>
          </w:tcPr>
          <w:p w:rsidR="00DA2FB6" w:rsidRDefault="006F0A83">
            <w:proofErr w:type="spellStart"/>
            <w:r>
              <w:t>Schachter</w:t>
            </w:r>
            <w:proofErr w:type="spellEnd"/>
            <w:r>
              <w:t xml:space="preserve"> e Singer</w:t>
            </w:r>
          </w:p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DA2FB6">
            <w:r>
              <w:t>ANNO DI PUBBLICAZIONE</w:t>
            </w:r>
          </w:p>
        </w:tc>
        <w:tc>
          <w:tcPr>
            <w:tcW w:w="5805" w:type="dxa"/>
          </w:tcPr>
          <w:p w:rsidR="00DA2FB6" w:rsidRDefault="004D23F4">
            <w:r>
              <w:t>1964</w:t>
            </w:r>
          </w:p>
        </w:tc>
      </w:tr>
      <w:tr w:rsidR="00DA2FB6" w:rsidTr="00DA2FB6">
        <w:trPr>
          <w:trHeight w:val="310"/>
        </w:trPr>
        <w:tc>
          <w:tcPr>
            <w:tcW w:w="4538" w:type="dxa"/>
          </w:tcPr>
          <w:p w:rsidR="00DA2FB6" w:rsidRDefault="00DA2FB6">
            <w:r>
              <w:t>SFONDO TEORICO</w:t>
            </w:r>
          </w:p>
          <w:p w:rsidR="00DA2FB6" w:rsidRDefault="00DA2FB6"/>
        </w:tc>
        <w:tc>
          <w:tcPr>
            <w:tcW w:w="5805" w:type="dxa"/>
          </w:tcPr>
          <w:p w:rsidR="00DA2FB6" w:rsidRDefault="003D6E93">
            <w:r>
              <w:t xml:space="preserve">Teoria periferica delle emozioni di James-Lange, secondo la quale </w:t>
            </w:r>
            <w:r w:rsidR="00D24F2C">
              <w:t>le modificazioni fisiologiche seguono direttamente la percezione dell’evento che crea l’eccitazione e il sentimento che nasce da queste medesime modificazioni nel momento in cui si verificano è l’emozione.</w:t>
            </w:r>
          </w:p>
          <w:p w:rsidR="00D24F2C" w:rsidRDefault="00D24F2C">
            <w:r>
              <w:t xml:space="preserve">Percezione dello </w:t>
            </w:r>
            <w:proofErr w:type="spellStart"/>
            <w:r>
              <w:t>stimolo</w:t>
            </w:r>
            <w:r>
              <w:rPr>
                <w:rFonts w:cstheme="minorHAnsi"/>
              </w:rPr>
              <w:t>→</w:t>
            </w:r>
            <w:r>
              <w:t>arousal</w:t>
            </w:r>
            <w:proofErr w:type="spellEnd"/>
            <w:r>
              <w:t xml:space="preserve"> </w:t>
            </w:r>
            <w:proofErr w:type="spellStart"/>
            <w:r>
              <w:t>specifico</w:t>
            </w:r>
            <w:r>
              <w:rPr>
                <w:rFonts w:ascii="Calibri" w:hAnsi="Calibri" w:cs="Calibri"/>
              </w:rPr>
              <w:t>→</w:t>
            </w:r>
            <w:r>
              <w:t>vissuto</w:t>
            </w:r>
            <w:proofErr w:type="spellEnd"/>
            <w:r>
              <w:t xml:space="preserve"> soggettivo dell’emozione.</w:t>
            </w:r>
          </w:p>
          <w:p w:rsidR="00D24F2C" w:rsidRDefault="00D24F2C">
            <w:r>
              <w:t xml:space="preserve">Studi di </w:t>
            </w:r>
            <w:proofErr w:type="spellStart"/>
            <w:r>
              <w:t>Cannon</w:t>
            </w:r>
            <w:proofErr w:type="spellEnd"/>
            <w:r>
              <w:t xml:space="preserve"> che contraddicono James-Lange.</w:t>
            </w:r>
          </w:p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C22B26">
            <w:r>
              <w:t>TEORIA</w:t>
            </w:r>
          </w:p>
          <w:p w:rsidR="00DA2FB6" w:rsidRDefault="00DA2FB6"/>
          <w:p w:rsidR="009223BA" w:rsidRDefault="009223BA"/>
          <w:p w:rsidR="00DA2FB6" w:rsidRDefault="00DA2FB6"/>
        </w:tc>
        <w:tc>
          <w:tcPr>
            <w:tcW w:w="5805" w:type="dxa"/>
          </w:tcPr>
          <w:p w:rsidR="00DA2FB6" w:rsidRDefault="00626356">
            <w:r>
              <w:t>L’assunto di base è che gli stati emotivi dipendano dall’interazione di fattori cognitivi con uno stato di attivazione fisiologica.</w:t>
            </w:r>
          </w:p>
          <w:p w:rsidR="00626356" w:rsidRDefault="00626356">
            <w:r>
              <w:t>Da questo assunto dipendono tre corollari (vedi ipotesi sottoponibili a verifica)</w:t>
            </w:r>
          </w:p>
        </w:tc>
      </w:tr>
      <w:tr w:rsidR="00DA2FB6" w:rsidTr="00DA2FB6">
        <w:trPr>
          <w:trHeight w:val="310"/>
        </w:trPr>
        <w:tc>
          <w:tcPr>
            <w:tcW w:w="4538" w:type="dxa"/>
          </w:tcPr>
          <w:p w:rsidR="00DA2FB6" w:rsidRDefault="00C22B26">
            <w:r>
              <w:t>PROBLEMA</w:t>
            </w:r>
          </w:p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DA2FB6" w:rsidRDefault="00D24F2C">
            <w:r>
              <w:t>La conoscenza e la valutazione cognitiva delle circostanze in cui si prova una determinata emozione giocano un ruolo determinante nella definizione dell’emozione stessa?</w:t>
            </w:r>
          </w:p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DA2FB6">
            <w:r>
              <w:t>IPOTESI</w:t>
            </w:r>
          </w:p>
          <w:p w:rsidR="00DA2FB6" w:rsidRDefault="00DA2FB6"/>
          <w:p w:rsidR="009223BA" w:rsidRDefault="009223BA"/>
          <w:p w:rsidR="00DA2FB6" w:rsidRDefault="00DA2FB6"/>
        </w:tc>
        <w:tc>
          <w:tcPr>
            <w:tcW w:w="5805" w:type="dxa"/>
          </w:tcPr>
          <w:p w:rsidR="00DA2FB6" w:rsidRDefault="005C21FB" w:rsidP="005C21FB">
            <w:pPr>
              <w:pStyle w:val="Paragrafoelenco"/>
              <w:numPr>
                <w:ilvl w:val="0"/>
                <w:numId w:val="1"/>
              </w:numPr>
            </w:pPr>
            <w:r>
              <w:t xml:space="preserve">Se una persona si trova in uno stato di eccitazione psicofisica di cui non conosce con certezza la causa, tenderà a spiegare questo stato di </w:t>
            </w:r>
            <w:proofErr w:type="spellStart"/>
            <w:r>
              <w:t>arousal</w:t>
            </w:r>
            <w:proofErr w:type="spellEnd"/>
            <w:r>
              <w:t xml:space="preserve"> utilizzando le conoscenze disponibili circa la situazione presente (valutazione cognitiva dello stimolo). Quindi lo stesso pattern di modificazioni fisiche potrebbe dare adito alle definizioni di gioia o di rabbia, in funzione degli accadimenti ai quali si accompagna.</w:t>
            </w:r>
          </w:p>
          <w:p w:rsidR="005C21FB" w:rsidRDefault="005C21FB" w:rsidP="005C21FB">
            <w:pPr>
              <w:pStyle w:val="Paragrafoelenco"/>
              <w:numPr>
                <w:ilvl w:val="0"/>
                <w:numId w:val="1"/>
              </w:numPr>
            </w:pPr>
            <w:r>
              <w:t xml:space="preserve">Dato uno stato di attivazione psicofisiologica che può essere spiegata facendo ricorso ad eventi realmente accaduti, non insorge nessun bisogno di spiegazione né di </w:t>
            </w:r>
            <w:proofErr w:type="spellStart"/>
            <w:r>
              <w:t>etichettamento</w:t>
            </w:r>
            <w:proofErr w:type="spellEnd"/>
            <w:r>
              <w:t xml:space="preserve"> in termini emotivi.</w:t>
            </w:r>
          </w:p>
          <w:p w:rsidR="005C21FB" w:rsidRDefault="005C21FB" w:rsidP="005C21FB">
            <w:pPr>
              <w:pStyle w:val="Paragrafoelenco"/>
              <w:numPr>
                <w:ilvl w:val="0"/>
                <w:numId w:val="1"/>
              </w:numPr>
            </w:pPr>
            <w:r>
              <w:t>Se si verifica una situazione nella quale sono presenti degli elementi cognitivi tali da indurre uno stato emotivo, ma è assente lo stato di attivazione fisiologica, la persona non proverà nessuna reale emozione.</w:t>
            </w:r>
          </w:p>
        </w:tc>
      </w:tr>
      <w:tr w:rsidR="00DA2FB6" w:rsidTr="00DA2FB6">
        <w:trPr>
          <w:trHeight w:val="620"/>
        </w:trPr>
        <w:tc>
          <w:tcPr>
            <w:tcW w:w="4538" w:type="dxa"/>
          </w:tcPr>
          <w:p w:rsidR="00DA2FB6" w:rsidRDefault="00DA2FB6">
            <w:r>
              <w:t>DESCRIZIONE DEL DISPOSITIVO SPERIMENTALE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DA2FB6" w:rsidRDefault="00DA2FB6"/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DA2FB6">
            <w:r>
              <w:lastRenderedPageBreak/>
              <w:t>CAM</w:t>
            </w:r>
            <w:r w:rsidR="00231105">
              <w:t>P</w:t>
            </w:r>
            <w:r>
              <w:t>IONAMENTO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DA2FB6" w:rsidRDefault="008C131F">
            <w:r>
              <w:t>Non indicato.</w:t>
            </w:r>
          </w:p>
        </w:tc>
      </w:tr>
      <w:tr w:rsidR="00DA2FB6" w:rsidTr="00DA2FB6">
        <w:trPr>
          <w:trHeight w:val="620"/>
        </w:trPr>
        <w:tc>
          <w:tcPr>
            <w:tcW w:w="4538" w:type="dxa"/>
          </w:tcPr>
          <w:p w:rsidR="00DA2FB6" w:rsidRDefault="00DA2FB6">
            <w:r>
              <w:t>CONSEGNE/ISTRUZIONI AI SOGGETTI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DA2FB6" w:rsidRDefault="004D23F4">
            <w:r>
              <w:t xml:space="preserve">Ai soggetti, studenti universitari dell’Università del Minnesota, veniva detto che si trattava di un esperimento di psicologia della visione per studiare l’effetto sulla vista di un composto vitaminico, il </w:t>
            </w:r>
            <w:proofErr w:type="spellStart"/>
            <w:r>
              <w:t>Suproxin</w:t>
            </w:r>
            <w:proofErr w:type="spellEnd"/>
            <w:r>
              <w:t>, somministrato per iniezione.</w:t>
            </w:r>
          </w:p>
          <w:p w:rsidR="004D23F4" w:rsidRDefault="004D23F4">
            <w:r>
              <w:t>In realtà il farmaco è l’adrenalina e induce l’</w:t>
            </w:r>
            <w:proofErr w:type="spellStart"/>
            <w:r>
              <w:t>arousal</w:t>
            </w:r>
            <w:proofErr w:type="spellEnd"/>
            <w:r w:rsidR="008C131F">
              <w:t>.</w:t>
            </w:r>
          </w:p>
          <w:p w:rsidR="004D23F4" w:rsidRDefault="004D23F4"/>
          <w:p w:rsidR="004D23F4" w:rsidRDefault="004D23F4">
            <w:r>
              <w:t>Poi le consegne variavano i funzione del gruppo sperimentale.</w:t>
            </w:r>
          </w:p>
        </w:tc>
      </w:tr>
      <w:tr w:rsidR="00DA2FB6" w:rsidTr="00DA2FB6">
        <w:trPr>
          <w:trHeight w:val="310"/>
        </w:trPr>
        <w:tc>
          <w:tcPr>
            <w:tcW w:w="4538" w:type="dxa"/>
          </w:tcPr>
          <w:p w:rsidR="00DA2FB6" w:rsidRDefault="00DA2FB6">
            <w:r>
              <w:t>GRUPPO/I SPERIMENTALE/I</w:t>
            </w:r>
          </w:p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DA2FB6" w:rsidRDefault="004D23F4" w:rsidP="004D23F4">
            <w:pPr>
              <w:pStyle w:val="Paragrafoelenco"/>
              <w:numPr>
                <w:ilvl w:val="0"/>
                <w:numId w:val="2"/>
              </w:numPr>
            </w:pPr>
            <w:r>
              <w:t>Epinefrina – informati</w:t>
            </w:r>
            <w:r w:rsidR="00CC7AB1">
              <w:t xml:space="preserve"> (descrizione esatta dei sintomi)</w:t>
            </w:r>
          </w:p>
          <w:p w:rsidR="004D23F4" w:rsidRDefault="00CC7AB1" w:rsidP="004D23F4">
            <w:pPr>
              <w:pStyle w:val="Paragrafoelenco"/>
              <w:numPr>
                <w:ilvl w:val="0"/>
                <w:numId w:val="2"/>
              </w:numPr>
            </w:pPr>
            <w:r>
              <w:t>Epinefrina – non informati</w:t>
            </w:r>
          </w:p>
          <w:p w:rsidR="00CC7AB1" w:rsidRDefault="00CC7AB1" w:rsidP="004D23F4">
            <w:pPr>
              <w:pStyle w:val="Paragrafoelenco"/>
              <w:numPr>
                <w:ilvl w:val="0"/>
                <w:numId w:val="2"/>
              </w:numPr>
            </w:pPr>
            <w:r>
              <w:t>Epinefrina – disinformati (descrizione falsificata dei sintomi)</w:t>
            </w:r>
          </w:p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DA2FB6">
            <w:r>
              <w:t>GRUPPO DI CONTROLLO</w:t>
            </w:r>
          </w:p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DA2FB6" w:rsidRDefault="00CC7AB1" w:rsidP="00CC7AB1">
            <w:pPr>
              <w:pStyle w:val="Paragrafoelenco"/>
              <w:numPr>
                <w:ilvl w:val="0"/>
                <w:numId w:val="2"/>
              </w:numPr>
            </w:pPr>
            <w:r>
              <w:t>Placebo- non informati</w:t>
            </w:r>
          </w:p>
          <w:p w:rsidR="00CC7AB1" w:rsidRDefault="00CC7AB1" w:rsidP="00CC7AB1">
            <w:r>
              <w:t>(</w:t>
            </w:r>
            <w:proofErr w:type="gramStart"/>
            <w:r>
              <w:t>le</w:t>
            </w:r>
            <w:proofErr w:type="gramEnd"/>
            <w:r>
              <w:t xml:space="preserve"> quattro condizioni sperimentali variano sia rispetto al tipo di sostanza iniettata (epinefrina vs placebo), sia al tipo di informazioni date al soggetto</w:t>
            </w:r>
            <w:r w:rsidR="008C131F">
              <w:t>).</w:t>
            </w:r>
            <w:bookmarkStart w:id="0" w:name="_GoBack"/>
            <w:bookmarkEnd w:id="0"/>
          </w:p>
          <w:p w:rsidR="00E93418" w:rsidRDefault="00E93418"/>
          <w:p w:rsidR="00E93418" w:rsidRDefault="00E93418"/>
          <w:p w:rsidR="00E93418" w:rsidRDefault="00E93418"/>
        </w:tc>
      </w:tr>
      <w:tr w:rsidR="00DA2FB6" w:rsidTr="00DA2FB6">
        <w:trPr>
          <w:trHeight w:val="620"/>
        </w:trPr>
        <w:tc>
          <w:tcPr>
            <w:tcW w:w="4538" w:type="dxa"/>
          </w:tcPr>
          <w:p w:rsidR="00DA2FB6" w:rsidRDefault="00DA2FB6">
            <w:r>
              <w:t>VARIABILE INDIPENDENTE (VI) O CONDIZIONI SPERIMENTALI</w:t>
            </w:r>
          </w:p>
        </w:tc>
        <w:tc>
          <w:tcPr>
            <w:tcW w:w="5805" w:type="dxa"/>
          </w:tcPr>
          <w:p w:rsidR="00DA2FB6" w:rsidRDefault="00D24F2C" w:rsidP="00E93418">
            <w:pPr>
              <w:pStyle w:val="Paragrafoelenco"/>
              <w:numPr>
                <w:ilvl w:val="0"/>
                <w:numId w:val="1"/>
              </w:numPr>
            </w:pPr>
            <w:r>
              <w:t xml:space="preserve">Modificazione del livello di </w:t>
            </w:r>
            <w:proofErr w:type="spellStart"/>
            <w:r>
              <w:t>arousal</w:t>
            </w:r>
            <w:proofErr w:type="spellEnd"/>
            <w:r>
              <w:t xml:space="preserve"> del sistema nervoso periferico</w:t>
            </w:r>
            <w:r w:rsidR="00CC7AB1">
              <w:t xml:space="preserve"> (presenza/assenza)</w:t>
            </w:r>
          </w:p>
          <w:p w:rsidR="00E93418" w:rsidRDefault="00E93418" w:rsidP="00D24F2C">
            <w:pPr>
              <w:pStyle w:val="Paragrafoelenco"/>
              <w:numPr>
                <w:ilvl w:val="0"/>
                <w:numId w:val="1"/>
              </w:numPr>
            </w:pPr>
            <w:r>
              <w:t>Maggiore o minore possibilità di spiegare adeguatamente queste alterazioni</w:t>
            </w:r>
            <w:r w:rsidR="00CC7AB1">
              <w:t xml:space="preserve"> (informazioni/non informazioni/disinformazioni)</w:t>
            </w:r>
            <w:r w:rsidR="00CC10B2">
              <w:t xml:space="preserve"> (variabile principale)</w:t>
            </w:r>
          </w:p>
          <w:p w:rsidR="00E93418" w:rsidRDefault="00E93418" w:rsidP="00D24F2C">
            <w:pPr>
              <w:pStyle w:val="Paragrafoelenco"/>
              <w:numPr>
                <w:ilvl w:val="0"/>
                <w:numId w:val="1"/>
              </w:numPr>
            </w:pPr>
            <w:r>
              <w:t>Creazioni di situazioni esterne che potrebbero fornire delle spiegazioni per l’</w:t>
            </w:r>
            <w:proofErr w:type="spellStart"/>
            <w:r>
              <w:t>arousal</w:t>
            </w:r>
            <w:proofErr w:type="spellEnd"/>
            <w:r w:rsidR="00CC7AB1">
              <w:t xml:space="preserve"> (condizione euforia/condizione rabbia)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DA2FB6">
            <w:r>
              <w:t>VARIABILE DIPENDENTE (VD)</w:t>
            </w:r>
          </w:p>
        </w:tc>
        <w:tc>
          <w:tcPr>
            <w:tcW w:w="5805" w:type="dxa"/>
          </w:tcPr>
          <w:p w:rsidR="00DA2FB6" w:rsidRDefault="00CC7AB1" w:rsidP="00CC7AB1">
            <w:pPr>
              <w:pStyle w:val="Paragrafoelenco"/>
              <w:numPr>
                <w:ilvl w:val="0"/>
                <w:numId w:val="3"/>
              </w:numPr>
            </w:pPr>
            <w:r>
              <w:t>Il comportamento del soggetto durante la fase di attesa, codificato secondo le dimensioni euforia/rabbia.</w:t>
            </w:r>
          </w:p>
          <w:p w:rsidR="00CC7AB1" w:rsidRDefault="00CC7AB1" w:rsidP="00CC7AB1">
            <w:pPr>
              <w:pStyle w:val="Paragrafoelenco"/>
              <w:numPr>
                <w:ilvl w:val="0"/>
                <w:numId w:val="3"/>
              </w:numPr>
            </w:pPr>
            <w:r>
              <w:t xml:space="preserve">Stato d’animo percepito dal soggetto </w:t>
            </w:r>
            <w:r w:rsidR="00CC10B2">
              <w:t>e rilevato tramite questionario (quanto allegro/quanto arrabbiato in una scala a 5 punti)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</w:tc>
      </w:tr>
      <w:tr w:rsidR="00DA2FB6" w:rsidTr="00DA2FB6">
        <w:trPr>
          <w:trHeight w:val="620"/>
        </w:trPr>
        <w:tc>
          <w:tcPr>
            <w:tcW w:w="4538" w:type="dxa"/>
          </w:tcPr>
          <w:p w:rsidR="00DA2FB6" w:rsidRDefault="00DA2FB6">
            <w:r>
              <w:t>CONTROLLO DI IPOTESI ALTERNATIVE</w:t>
            </w:r>
          </w:p>
        </w:tc>
        <w:tc>
          <w:tcPr>
            <w:tcW w:w="5805" w:type="dxa"/>
          </w:tcPr>
          <w:p w:rsidR="00DA2FB6" w:rsidRDefault="00DA2FB6"/>
          <w:p w:rsidR="00DA2FB6" w:rsidRDefault="002140E7">
            <w:r>
              <w:t xml:space="preserve">Gli sperimentatori avrebbero potuto realizzare una condizione pura, in assenza di placebo e senza iniezione ma con la </w:t>
            </w:r>
            <w:r>
              <w:lastRenderedPageBreak/>
              <w:t>situazione esterna euforizzante o rabbiosa per pesare meglio l’effetto della terza variabile indipendente.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C22B26">
            <w:r>
              <w:lastRenderedPageBreak/>
              <w:t xml:space="preserve">RISULTATI E </w:t>
            </w:r>
            <w:r w:rsidR="00DA2FB6">
              <w:t>SPIEGAZIONE DEI RISULTATI</w:t>
            </w:r>
          </w:p>
        </w:tc>
        <w:tc>
          <w:tcPr>
            <w:tcW w:w="5805" w:type="dxa"/>
          </w:tcPr>
          <w:p w:rsidR="00DA2FB6" w:rsidRDefault="004658DA">
            <w:r>
              <w:t>Confrontando i soggetti nella condizione epinefrina-informati con i soggetti nella condizione epinefrina-disinformati:</w:t>
            </w:r>
          </w:p>
          <w:p w:rsidR="00DA2FB6" w:rsidRDefault="004658DA">
            <w:proofErr w:type="gramStart"/>
            <w:r>
              <w:t>q</w:t>
            </w:r>
            <w:r w:rsidR="009150E3">
              <w:t>uando</w:t>
            </w:r>
            <w:proofErr w:type="gramEnd"/>
            <w:r w:rsidR="009150E3">
              <w:t xml:space="preserve"> gli stessi sintomi fisici dovuti all’epinefrina vengono previsti e spiegati in base all’assunzione della sostanza (</w:t>
            </w:r>
            <w:proofErr w:type="spellStart"/>
            <w:r w:rsidR="009150E3">
              <w:t>suproxin</w:t>
            </w:r>
            <w:proofErr w:type="spellEnd"/>
            <w:r w:rsidR="009150E3">
              <w:t>) lo stato emotivo di euforia è meno accentuato.</w:t>
            </w:r>
          </w:p>
          <w:p w:rsidR="009150E3" w:rsidRDefault="009150E3">
            <w:r>
              <w:t xml:space="preserve">I soggetti disinformati etichettavano maggiormente come euforia, cioè come uno stato emotivo, </w:t>
            </w:r>
            <w:r w:rsidR="004658DA">
              <w:t>quei sintomi fisici che in parte erano dovuti all’epinefrina, perché non erano in grado di spiegarli altrimenti. Infatti, se le informazioni sulle cause dell’</w:t>
            </w:r>
            <w:proofErr w:type="spellStart"/>
            <w:r w:rsidR="004658DA">
              <w:t>arousal</w:t>
            </w:r>
            <w:proofErr w:type="spellEnd"/>
            <w:r w:rsidR="004658DA">
              <w:t xml:space="preserve"> sono insufficienti o erronee, l’individuo tenderà a sentirsi e a comportarsi in modo emotivo, e la qualità dell’emozione dipenderà interamente dalla situazione in cui egli si</w:t>
            </w:r>
            <w:r w:rsidR="005E78CD">
              <w:t xml:space="preserve"> </w:t>
            </w:r>
            <w:r w:rsidR="004658DA">
              <w:t>trova</w:t>
            </w:r>
            <w:r w:rsidR="005E78CD">
              <w:t xml:space="preserve">, cioè da aspetti cognitivi e non da uno specifico pattern di </w:t>
            </w:r>
            <w:proofErr w:type="spellStart"/>
            <w:r w:rsidR="005E78CD">
              <w:t>arousal</w:t>
            </w:r>
            <w:proofErr w:type="spellEnd"/>
            <w:r w:rsidR="005E78CD">
              <w:t>.</w:t>
            </w:r>
          </w:p>
          <w:p w:rsidR="004658DA" w:rsidRDefault="004658DA"/>
          <w:p w:rsidR="004658DA" w:rsidRDefault="004658DA">
            <w:r>
              <w:t>I soggetti nella condizione placebo si sentirono più allegri di quelli del gruppo epinefrina –informati.</w:t>
            </w:r>
          </w:p>
          <w:p w:rsidR="004658DA" w:rsidRDefault="004658DA"/>
          <w:p w:rsidR="004658DA" w:rsidRDefault="004658DA">
            <w:r>
              <w:t>In conclusione: Sia l’</w:t>
            </w:r>
            <w:proofErr w:type="spellStart"/>
            <w:r>
              <w:t>arousal</w:t>
            </w:r>
            <w:proofErr w:type="spellEnd"/>
            <w:r>
              <w:t>, sia le informazioni che si hanno sulle circostanze concomitanti entrano in gioco nel vivere uno stato emotivo</w:t>
            </w:r>
            <w:r w:rsidR="005E78CD">
              <w:t>.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</w:tc>
      </w:tr>
      <w:tr w:rsidR="00DA2FB6" w:rsidTr="00DA2FB6">
        <w:trPr>
          <w:trHeight w:val="293"/>
        </w:trPr>
        <w:tc>
          <w:tcPr>
            <w:tcW w:w="4538" w:type="dxa"/>
          </w:tcPr>
          <w:p w:rsidR="00DA2FB6" w:rsidRDefault="00DA2FB6">
            <w:r>
              <w:t>VARIE</w:t>
            </w:r>
          </w:p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  <w:p w:rsidR="00DA2FB6" w:rsidRDefault="00DA2FB6"/>
        </w:tc>
        <w:tc>
          <w:tcPr>
            <w:tcW w:w="5805" w:type="dxa"/>
          </w:tcPr>
          <w:p w:rsidR="00DA2FB6" w:rsidRDefault="00DA2FB6"/>
        </w:tc>
      </w:tr>
    </w:tbl>
    <w:p w:rsidR="00C57462" w:rsidRDefault="008C131F"/>
    <w:sectPr w:rsidR="00C574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74E5A"/>
    <w:multiLevelType w:val="hybridMultilevel"/>
    <w:tmpl w:val="1BE6AA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2289"/>
    <w:multiLevelType w:val="hybridMultilevel"/>
    <w:tmpl w:val="3D4A9BAC"/>
    <w:lvl w:ilvl="0" w:tplc="9D3EC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B370C"/>
    <w:multiLevelType w:val="hybridMultilevel"/>
    <w:tmpl w:val="DCC4FB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14"/>
    <w:rsid w:val="001C467A"/>
    <w:rsid w:val="002140E7"/>
    <w:rsid w:val="00231105"/>
    <w:rsid w:val="003D6E93"/>
    <w:rsid w:val="004658DA"/>
    <w:rsid w:val="004D23F4"/>
    <w:rsid w:val="00561BDA"/>
    <w:rsid w:val="005C21FB"/>
    <w:rsid w:val="005E78CD"/>
    <w:rsid w:val="00626356"/>
    <w:rsid w:val="006F0A83"/>
    <w:rsid w:val="00703231"/>
    <w:rsid w:val="008C131F"/>
    <w:rsid w:val="009150E3"/>
    <w:rsid w:val="00921222"/>
    <w:rsid w:val="009223BA"/>
    <w:rsid w:val="009E0914"/>
    <w:rsid w:val="00B74E88"/>
    <w:rsid w:val="00C22B26"/>
    <w:rsid w:val="00CC10B2"/>
    <w:rsid w:val="00CC7AB1"/>
    <w:rsid w:val="00D24F2C"/>
    <w:rsid w:val="00DA2FB6"/>
    <w:rsid w:val="00E21178"/>
    <w:rsid w:val="00E93418"/>
    <w:rsid w:val="00F9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AA2E5-9437-4FA9-AF02-2242C523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11</cp:revision>
  <dcterms:created xsi:type="dcterms:W3CDTF">2018-11-04T12:52:00Z</dcterms:created>
  <dcterms:modified xsi:type="dcterms:W3CDTF">2018-11-04T18:56:00Z</dcterms:modified>
</cp:coreProperties>
</file>