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4538"/>
        <w:gridCol w:w="5805"/>
      </w:tblGrid>
      <w:tr w:rsidR="00DA2FB6" w:rsidTr="00DA2FB6">
        <w:trPr>
          <w:trHeight w:val="2155"/>
        </w:trPr>
        <w:tc>
          <w:tcPr>
            <w:tcW w:w="4538" w:type="dxa"/>
          </w:tcPr>
          <w:p w:rsidR="00DA2FB6" w:rsidRDefault="00DA2FB6">
            <w:r>
              <w:t>BREVE DESCRIZIONE DELL’ESPERIMENTO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DA2FB6"/>
        </w:tc>
      </w:tr>
      <w:tr w:rsidR="00DA2FB6" w:rsidTr="00DA2FB6">
        <w:trPr>
          <w:trHeight w:val="310"/>
        </w:trPr>
        <w:tc>
          <w:tcPr>
            <w:tcW w:w="4538" w:type="dxa"/>
          </w:tcPr>
          <w:p w:rsidR="00DA2FB6" w:rsidRDefault="00DA2FB6">
            <w:r>
              <w:t>AUTORI</w:t>
            </w:r>
          </w:p>
          <w:p w:rsidR="00DA2FB6" w:rsidRDefault="00DA2FB6"/>
        </w:tc>
        <w:tc>
          <w:tcPr>
            <w:tcW w:w="5805" w:type="dxa"/>
          </w:tcPr>
          <w:p w:rsidR="00DA2FB6" w:rsidRDefault="00250F02">
            <w:proofErr w:type="spellStart"/>
            <w:r>
              <w:t>Slobin</w:t>
            </w:r>
            <w:proofErr w:type="spellEnd"/>
          </w:p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t>ANNO DI PUBBLICAZIONE</w:t>
            </w:r>
          </w:p>
        </w:tc>
        <w:tc>
          <w:tcPr>
            <w:tcW w:w="5805" w:type="dxa"/>
          </w:tcPr>
          <w:p w:rsidR="00DA2FB6" w:rsidRDefault="00250F02">
            <w:r>
              <w:t>1966</w:t>
            </w:r>
          </w:p>
        </w:tc>
      </w:tr>
      <w:tr w:rsidR="00DA2FB6" w:rsidTr="00DA2FB6">
        <w:trPr>
          <w:trHeight w:val="310"/>
        </w:trPr>
        <w:tc>
          <w:tcPr>
            <w:tcW w:w="4538" w:type="dxa"/>
          </w:tcPr>
          <w:p w:rsidR="00DA2FB6" w:rsidRDefault="00DA2FB6">
            <w:r>
              <w:t>SFONDO TEORICO</w:t>
            </w:r>
          </w:p>
          <w:p w:rsidR="00DA2FB6" w:rsidRDefault="00DA2FB6"/>
        </w:tc>
        <w:tc>
          <w:tcPr>
            <w:tcW w:w="5805" w:type="dxa"/>
          </w:tcPr>
          <w:p w:rsidR="00DA2FB6" w:rsidRDefault="00250F02">
            <w:r>
              <w:t>Teoria generativo-trasformazionale</w:t>
            </w:r>
          </w:p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C22B26">
            <w:r>
              <w:t>TEORIA</w:t>
            </w:r>
          </w:p>
          <w:p w:rsidR="00DA2FB6" w:rsidRDefault="00DA2FB6"/>
          <w:p w:rsidR="009223BA" w:rsidRDefault="009223BA"/>
          <w:p w:rsidR="00DA2FB6" w:rsidRDefault="00DA2FB6"/>
        </w:tc>
        <w:tc>
          <w:tcPr>
            <w:tcW w:w="5805" w:type="dxa"/>
          </w:tcPr>
          <w:p w:rsidR="00250F02" w:rsidRDefault="00250F02">
            <w:r>
              <w:t>La teoria di Chomsky recita che ogni trasformazione aggiunge complessità alla frase dichiarativa attiva.</w:t>
            </w:r>
          </w:p>
          <w:p w:rsidR="002E3D2C" w:rsidRDefault="002E3D2C">
            <w:r>
              <w:t>Essa postula una corrispondenza reale tra processi psicologici e trasformazioni sintattiche.</w:t>
            </w:r>
          </w:p>
        </w:tc>
      </w:tr>
      <w:tr w:rsidR="00DA2FB6" w:rsidTr="00DA2FB6">
        <w:trPr>
          <w:trHeight w:val="310"/>
        </w:trPr>
        <w:tc>
          <w:tcPr>
            <w:tcW w:w="4538" w:type="dxa"/>
          </w:tcPr>
          <w:p w:rsidR="00DA2FB6" w:rsidRDefault="00C22B26">
            <w:r>
              <w:t>PROBLEMA</w:t>
            </w:r>
          </w:p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2E3D2C" w:rsidRDefault="00586B6D" w:rsidP="00586B6D">
            <w:r>
              <w:t>Le frasi dichiarative attive sono effettivamente più facili e dunque più veloci da elaborare?</w:t>
            </w:r>
          </w:p>
          <w:p w:rsidR="00F15853" w:rsidRDefault="00F15853" w:rsidP="00586B6D">
            <w:r>
              <w:t>È vero che trasformazioni uguali richiedono lo stesso aumento di lavoro mentale? O non sarà piuttosto che certe frasi trasformate siano più difficili di altre, non per la loro sintassi ma per il loro contenuto referenziale? E che magari, per lo stesso motivo, altre frasi con identiche trasformazioni non siano affatto più difficili delle corrispondenti frasi dichiarative attive?</w:t>
            </w:r>
          </w:p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t>IPOTESI</w:t>
            </w:r>
          </w:p>
          <w:p w:rsidR="00DA2FB6" w:rsidRDefault="00DA2FB6"/>
          <w:p w:rsidR="009223BA" w:rsidRDefault="009223BA"/>
          <w:p w:rsidR="00DA2FB6" w:rsidRDefault="00DA2FB6"/>
        </w:tc>
        <w:tc>
          <w:tcPr>
            <w:tcW w:w="5805" w:type="dxa"/>
          </w:tcPr>
          <w:p w:rsidR="002E3D2C" w:rsidRDefault="00FA00F3" w:rsidP="002E3D2C">
            <w:r>
              <w:t xml:space="preserve">I esperimento: </w:t>
            </w:r>
            <w:r w:rsidR="002E3D2C">
              <w:t>Se è vero che ogni trasformazione aggiunge complessità alla frase dichiarativa attiva, allora, più le frasi sono trasformate, più sono numerose le informazioni da elaborare, più tempo verrà richiesto per produrre e per capire le frasi.</w:t>
            </w:r>
          </w:p>
          <w:p w:rsidR="00586A48" w:rsidRDefault="00586A48" w:rsidP="002E3D2C">
            <w:r>
              <w:t>Quindi ci si aspetta</w:t>
            </w:r>
            <w:r w:rsidR="00FA00F3">
              <w:t>va</w:t>
            </w:r>
            <w:r>
              <w:t xml:space="preserve"> che la media dei tempi richiesti per verificare tutte le frasi passive sarebbe stata più lunga della media richiesta per verificare tutte le frasi dichiarative attive.</w:t>
            </w:r>
          </w:p>
          <w:p w:rsidR="00DA2FB6" w:rsidRDefault="00DA2FB6"/>
          <w:p w:rsidR="00FA00F3" w:rsidRDefault="00FA00F3" w:rsidP="00FA00F3">
            <w:r>
              <w:t>Inoltre (</w:t>
            </w:r>
            <w:proofErr w:type="spellStart"/>
            <w:r>
              <w:t>IIesperimento</w:t>
            </w:r>
            <w:proofErr w:type="spellEnd"/>
            <w:r>
              <w:t>), s</w:t>
            </w:r>
            <w:r>
              <w:t>arebbe stato possibile aspettarsi che presentando frasi anomale, passive ma irreversibili (cioè che se soggette a inversione non hanno alcun significato), fosse necessario ancora più tempo per controllare l’abbinamento?</w:t>
            </w:r>
          </w:p>
          <w:p w:rsidR="00FA00F3" w:rsidRDefault="00FA00F3">
            <w:r>
              <w:t xml:space="preserve"> </w:t>
            </w:r>
          </w:p>
          <w:p w:rsidR="00586B6D" w:rsidRDefault="00586B6D"/>
        </w:tc>
      </w:tr>
      <w:tr w:rsidR="00DA2FB6" w:rsidTr="00DA2FB6">
        <w:trPr>
          <w:trHeight w:val="620"/>
        </w:trPr>
        <w:tc>
          <w:tcPr>
            <w:tcW w:w="4538" w:type="dxa"/>
          </w:tcPr>
          <w:p w:rsidR="00DA2FB6" w:rsidRDefault="00DA2FB6">
            <w:r>
              <w:t>DESCRIZIONE DEL DISPOSITIVO SPERIMENTALE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C5789E">
            <w:r>
              <w:t>I soggetti sperimentali dovevano giudicare se una certa frase era o non era una fedele descrizione di una figura che veniva mostrata in contemporanea.</w:t>
            </w:r>
          </w:p>
          <w:p w:rsidR="00C5789E" w:rsidRDefault="00C5789E">
            <w:r>
              <w:t xml:space="preserve">Venivano presentati un certo numero di coppie di </w:t>
            </w:r>
            <w:proofErr w:type="spellStart"/>
            <w:r>
              <w:t>figura+frase</w:t>
            </w:r>
            <w:proofErr w:type="spellEnd"/>
            <w:r>
              <w:t>, in cui per metà delle volte la frase descriveva la figura in modo corretto, per l’altra metà forniva una descrizione errata.</w:t>
            </w:r>
          </w:p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t>CAM</w:t>
            </w:r>
            <w:r w:rsidR="00231105">
              <w:t>P</w:t>
            </w:r>
            <w:r w:rsidR="0092431B">
              <w:t>IONE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92431B">
            <w:r>
              <w:lastRenderedPageBreak/>
              <w:t>80 soggetti</w:t>
            </w:r>
            <w:r w:rsidR="004D2A7C">
              <w:t xml:space="preserve"> tra cui adulti e bambini di 6,8,10 e 12 anni.</w:t>
            </w:r>
          </w:p>
        </w:tc>
      </w:tr>
      <w:tr w:rsidR="00DA2FB6" w:rsidTr="00DA2FB6">
        <w:trPr>
          <w:trHeight w:val="620"/>
        </w:trPr>
        <w:tc>
          <w:tcPr>
            <w:tcW w:w="4538" w:type="dxa"/>
          </w:tcPr>
          <w:p w:rsidR="00DA2FB6" w:rsidRDefault="00DA2FB6">
            <w:r>
              <w:t>CONSEGNE/ISTRUZIONI AI SOGGETTI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92431B">
            <w:r>
              <w:t>Premere uno di due pulsanti: quello corrispondente alla parola Giusto quando vi era corrispondenza tra figura e frase, o quello corrispondente alla parola Sbagliato, quando la corrispondenza non c’era.</w:t>
            </w:r>
          </w:p>
        </w:tc>
      </w:tr>
      <w:tr w:rsidR="00DA2FB6" w:rsidTr="00DA2FB6">
        <w:trPr>
          <w:trHeight w:val="310"/>
        </w:trPr>
        <w:tc>
          <w:tcPr>
            <w:tcW w:w="4538" w:type="dxa"/>
          </w:tcPr>
          <w:p w:rsidR="00DA2FB6" w:rsidRDefault="00DA2FB6">
            <w:r>
              <w:t>GRUPPO/I SPERIMENTALE/I</w:t>
            </w:r>
          </w:p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FA00F3">
            <w:r>
              <w:t>Vedi soggetti del campione.</w:t>
            </w:r>
          </w:p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t>GRUPPO DI CONTROLLO</w:t>
            </w:r>
          </w:p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FA00F3">
            <w:r>
              <w:t>Assente.</w:t>
            </w:r>
          </w:p>
        </w:tc>
      </w:tr>
      <w:tr w:rsidR="00DA2FB6" w:rsidTr="00DA2FB6">
        <w:trPr>
          <w:trHeight w:val="620"/>
        </w:trPr>
        <w:tc>
          <w:tcPr>
            <w:tcW w:w="4538" w:type="dxa"/>
          </w:tcPr>
          <w:p w:rsidR="00DA2FB6" w:rsidRDefault="00DA2FB6">
            <w:r>
              <w:t>VARIABILE INDIPENDENTE (VI) O CONDIZIONI SPERIMENTALI</w:t>
            </w:r>
          </w:p>
        </w:tc>
        <w:tc>
          <w:tcPr>
            <w:tcW w:w="5805" w:type="dxa"/>
          </w:tcPr>
          <w:p w:rsidR="00DA2FB6" w:rsidRDefault="00DA2FB6"/>
          <w:p w:rsidR="006A601D" w:rsidRDefault="006A601D">
            <w:proofErr w:type="gramStart"/>
            <w:r>
              <w:t>descrizione</w:t>
            </w:r>
            <w:proofErr w:type="gramEnd"/>
            <w:r>
              <w:t xml:space="preserve"> corretta della figura/descrizione errata x 2 tipi di frasi:</w:t>
            </w:r>
          </w:p>
          <w:p w:rsidR="006A601D" w:rsidRDefault="006A601D">
            <w:proofErr w:type="gramStart"/>
            <w:r>
              <w:t>dichiarativa</w:t>
            </w:r>
            <w:proofErr w:type="gramEnd"/>
            <w:r>
              <w:t xml:space="preserve"> attiva</w:t>
            </w:r>
          </w:p>
          <w:p w:rsidR="006A601D" w:rsidRDefault="006A601D">
            <w:proofErr w:type="gramStart"/>
            <w:r>
              <w:t>passiva</w:t>
            </w:r>
            <w:proofErr w:type="gramEnd"/>
            <w:r w:rsidR="00FA00F3">
              <w:t>.</w:t>
            </w:r>
          </w:p>
          <w:p w:rsidR="006A601D" w:rsidRDefault="006A601D"/>
          <w:p w:rsidR="006A601D" w:rsidRDefault="006A601D">
            <w:r>
              <w:t>In totale 8 abbinamenti figura-frase</w:t>
            </w:r>
            <w:r w:rsidR="00FA00F3">
              <w:t>.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t>VARIABILE DIPENDENTE (VD)</w:t>
            </w:r>
          </w:p>
        </w:tc>
        <w:tc>
          <w:tcPr>
            <w:tcW w:w="5805" w:type="dxa"/>
          </w:tcPr>
          <w:p w:rsidR="00DA2FB6" w:rsidRDefault="006A601D">
            <w:r>
              <w:t>Tempo che i soggetti impiegavano per rispondere</w:t>
            </w:r>
            <w:r w:rsidR="00FA00F3">
              <w:t>.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</w:tc>
      </w:tr>
      <w:tr w:rsidR="00DA2FB6" w:rsidTr="00DA2FB6">
        <w:trPr>
          <w:trHeight w:val="620"/>
        </w:trPr>
        <w:tc>
          <w:tcPr>
            <w:tcW w:w="4538" w:type="dxa"/>
          </w:tcPr>
          <w:p w:rsidR="00DA2FB6" w:rsidRDefault="00DA2FB6">
            <w:r>
              <w:t>CONTROLLO DI IPOTESI ALTERNATIVE</w:t>
            </w:r>
          </w:p>
        </w:tc>
        <w:tc>
          <w:tcPr>
            <w:tcW w:w="5805" w:type="dxa"/>
          </w:tcPr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C22B26">
            <w:r>
              <w:t xml:space="preserve">RISULTATI E </w:t>
            </w:r>
            <w:r w:rsidR="00DA2FB6">
              <w:t>SPIEGAZIONE DEI RISULTATI</w:t>
            </w:r>
          </w:p>
        </w:tc>
        <w:tc>
          <w:tcPr>
            <w:tcW w:w="5805" w:type="dxa"/>
          </w:tcPr>
          <w:p w:rsidR="00DA2FB6" w:rsidRDefault="004D2A7C">
            <w:r>
              <w:t>Tempo medio per confrontare le figure con le frasi dichiarative attive: 1,73 sec.</w:t>
            </w:r>
          </w:p>
          <w:p w:rsidR="004D2A7C" w:rsidRDefault="004D2A7C">
            <w:r>
              <w:t>Confronto medio con le frasi passive: 2,03 sec.</w:t>
            </w:r>
          </w:p>
          <w:p w:rsidR="004D2A7C" w:rsidRDefault="004D2A7C">
            <w:r>
              <w:t>La differenza è statisticamente significativa.</w:t>
            </w:r>
          </w:p>
          <w:p w:rsidR="00FA00F3" w:rsidRDefault="00FA00F3"/>
          <w:p w:rsidR="004D2A7C" w:rsidRPr="00D63EAC" w:rsidRDefault="004D2A7C">
            <w:r>
              <w:t>Apparentemente l’ipotesi inferita dalla teoria di Chomsky a</w:t>
            </w:r>
            <w:r w:rsidR="00D63EAC">
              <w:t>ppare verificata, salvo poi, in un successivo esperimento</w:t>
            </w:r>
            <w:r w:rsidR="00FA00F3">
              <w:t xml:space="preserve"> di </w:t>
            </w:r>
            <w:proofErr w:type="spellStart"/>
            <w:r w:rsidR="00FA00F3">
              <w:t>Slobin</w:t>
            </w:r>
            <w:proofErr w:type="spellEnd"/>
            <w:r w:rsidR="00D63EAC">
              <w:t xml:space="preserve">, trovare che se si utilizzano </w:t>
            </w:r>
            <w:r w:rsidR="00D63EAC" w:rsidRPr="00D63EAC">
              <w:rPr>
                <w:i/>
              </w:rPr>
              <w:t>frasi irr</w:t>
            </w:r>
            <w:r w:rsidR="00AC523B">
              <w:rPr>
                <w:i/>
              </w:rPr>
              <w:t>e</w:t>
            </w:r>
            <w:r w:rsidR="00D63EAC" w:rsidRPr="00D63EAC">
              <w:rPr>
                <w:i/>
              </w:rPr>
              <w:t>versibili</w:t>
            </w:r>
            <w:r w:rsidR="00D63EAC">
              <w:t>, in cui l’aspetto semantico influisce sulla trasformazione passiva, si ottennero risultati completamente contrari, mettendo in crisi la tesi avanzata originariamente da Chomsky</w:t>
            </w:r>
            <w:r w:rsidR="00FA00F3">
              <w:t xml:space="preserve"> (vedi secondo esperimento, pag. 170-171 di </w:t>
            </w:r>
            <w:bookmarkStart w:id="0" w:name="_GoBack"/>
            <w:r w:rsidR="00FA00F3" w:rsidRPr="00FA00F3">
              <w:rPr>
                <w:i/>
              </w:rPr>
              <w:t>Esperimenti di psicologia</w:t>
            </w:r>
            <w:bookmarkEnd w:id="0"/>
            <w:r w:rsidR="00FA00F3">
              <w:t xml:space="preserve">, di D’Urso, </w:t>
            </w:r>
            <w:proofErr w:type="spellStart"/>
            <w:proofErr w:type="gramStart"/>
            <w:r w:rsidR="00FA00F3">
              <w:t>Giusberti</w:t>
            </w:r>
            <w:proofErr w:type="spellEnd"/>
            <w:r w:rsidR="00FA00F3">
              <w:t>.</w:t>
            </w:r>
            <w:r w:rsidR="00D63EAC">
              <w:t>.</w:t>
            </w:r>
            <w:proofErr w:type="gramEnd"/>
          </w:p>
          <w:p w:rsidR="00D63EAC" w:rsidRDefault="00D63EAC"/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lastRenderedPageBreak/>
              <w:t>VARIE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DA2FB6"/>
        </w:tc>
      </w:tr>
    </w:tbl>
    <w:p w:rsidR="00C57462" w:rsidRDefault="00FA00F3"/>
    <w:sectPr w:rsidR="00C57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14"/>
    <w:rsid w:val="001C467A"/>
    <w:rsid w:val="00231105"/>
    <w:rsid w:val="00250F02"/>
    <w:rsid w:val="002E3D2C"/>
    <w:rsid w:val="00344BEA"/>
    <w:rsid w:val="004D2A7C"/>
    <w:rsid w:val="00561BDA"/>
    <w:rsid w:val="00586A48"/>
    <w:rsid w:val="00586B6D"/>
    <w:rsid w:val="006532C6"/>
    <w:rsid w:val="006A601D"/>
    <w:rsid w:val="00703231"/>
    <w:rsid w:val="00811B21"/>
    <w:rsid w:val="00921222"/>
    <w:rsid w:val="009223BA"/>
    <w:rsid w:val="0092431B"/>
    <w:rsid w:val="009A078B"/>
    <w:rsid w:val="009E0914"/>
    <w:rsid w:val="00AC523B"/>
    <w:rsid w:val="00C22B26"/>
    <w:rsid w:val="00C5789E"/>
    <w:rsid w:val="00D63EAC"/>
    <w:rsid w:val="00DA2FB6"/>
    <w:rsid w:val="00E21178"/>
    <w:rsid w:val="00F15853"/>
    <w:rsid w:val="00F97AD5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A2E5-9437-4FA9-AF02-2242C523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17</cp:revision>
  <dcterms:created xsi:type="dcterms:W3CDTF">2018-11-04T12:55:00Z</dcterms:created>
  <dcterms:modified xsi:type="dcterms:W3CDTF">2018-11-10T11:37:00Z</dcterms:modified>
</cp:coreProperties>
</file>